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983" w:rsidRDefault="00FA3983"/>
    <w:p w:rsidR="00C12274" w:rsidRDefault="00C12274"/>
    <w:p w:rsidR="00C12274" w:rsidRDefault="00C12274"/>
    <w:p w:rsidR="00EB40AA" w:rsidRDefault="00EB40AA"/>
    <w:p w:rsidR="00EB40AA" w:rsidRDefault="00EB40AA"/>
    <w:p w:rsidR="00C12274" w:rsidRPr="00AF3B98" w:rsidRDefault="00C12274" w:rsidP="00AF3B98">
      <w:pPr>
        <w:jc w:val="center"/>
        <w:rPr>
          <w:b/>
          <w:sz w:val="24"/>
          <w:szCs w:val="24"/>
        </w:rPr>
      </w:pPr>
      <w:r w:rsidRPr="00AF3B98">
        <w:rPr>
          <w:b/>
          <w:sz w:val="24"/>
          <w:szCs w:val="24"/>
        </w:rPr>
        <w:t>IZMEN</w:t>
      </w:r>
      <w:r w:rsidR="00E54A91">
        <w:rPr>
          <w:b/>
          <w:sz w:val="24"/>
          <w:szCs w:val="24"/>
        </w:rPr>
        <w:t>E</w:t>
      </w:r>
      <w:r w:rsidRPr="00AF3B98">
        <w:rPr>
          <w:b/>
          <w:sz w:val="24"/>
          <w:szCs w:val="24"/>
        </w:rPr>
        <w:t xml:space="preserve"> I DOPUN</w:t>
      </w:r>
      <w:r w:rsidR="00E54A91">
        <w:rPr>
          <w:b/>
          <w:sz w:val="24"/>
          <w:szCs w:val="24"/>
        </w:rPr>
        <w:t>E</w:t>
      </w:r>
      <w:r w:rsidRPr="00AF3B98">
        <w:rPr>
          <w:b/>
          <w:sz w:val="24"/>
          <w:szCs w:val="24"/>
        </w:rPr>
        <w:t xml:space="preserve"> PLANA DETALJNE REGULACIJE</w:t>
      </w:r>
    </w:p>
    <w:p w:rsidR="00C12274" w:rsidRPr="00AF3B98" w:rsidRDefault="00C12274" w:rsidP="00AF3B98">
      <w:pPr>
        <w:jc w:val="center"/>
        <w:rPr>
          <w:b/>
          <w:sz w:val="24"/>
          <w:szCs w:val="24"/>
        </w:rPr>
      </w:pPr>
      <w:r w:rsidRPr="00AF3B98">
        <w:rPr>
          <w:b/>
          <w:sz w:val="24"/>
          <w:szCs w:val="24"/>
        </w:rPr>
        <w:t>TRGA PARTIZANA (DEO BLOKA 50)</w:t>
      </w:r>
    </w:p>
    <w:p w:rsidR="00C12274" w:rsidRDefault="00C12274"/>
    <w:p w:rsidR="00EB40AA" w:rsidRDefault="00EB40AA"/>
    <w:p w:rsidR="00ED4F5C" w:rsidRPr="00EB40AA" w:rsidRDefault="00EB40AA">
      <w:pPr>
        <w:rPr>
          <w:b/>
          <w:sz w:val="24"/>
          <w:szCs w:val="24"/>
        </w:rPr>
      </w:pPr>
      <w:r w:rsidRPr="00EB40AA">
        <w:rPr>
          <w:b/>
          <w:sz w:val="24"/>
          <w:szCs w:val="24"/>
        </w:rPr>
        <w:t>1.0</w:t>
      </w:r>
      <w:r w:rsidRPr="00EB40AA">
        <w:rPr>
          <w:b/>
          <w:sz w:val="24"/>
          <w:szCs w:val="24"/>
        </w:rPr>
        <w:tab/>
      </w:r>
      <w:r w:rsidR="00ED4F5C" w:rsidRPr="00EB40AA">
        <w:rPr>
          <w:b/>
          <w:sz w:val="24"/>
          <w:szCs w:val="24"/>
        </w:rPr>
        <w:t>POLAZNE OSNOVE</w:t>
      </w:r>
    </w:p>
    <w:p w:rsidR="00C12274" w:rsidRDefault="00EB40AA" w:rsidP="00492531">
      <w:pPr>
        <w:pStyle w:val="NoSpacing"/>
      </w:pPr>
      <w:r>
        <w:t>1.1</w:t>
      </w:r>
      <w:r>
        <w:tab/>
      </w:r>
      <w:r w:rsidR="00C12274">
        <w:t>ZAKLJUČAK</w:t>
      </w:r>
      <w:r w:rsidR="00492531">
        <w:t xml:space="preserve"> </w:t>
      </w:r>
      <w:r w:rsidR="00C12274">
        <w:t>KONCEPTA IZMENA I DOPUNA PLANA DETALJNE REGULACIJE TRGA PARTIZANA</w:t>
      </w:r>
    </w:p>
    <w:p w:rsidR="00492531" w:rsidRDefault="00492531" w:rsidP="00492531">
      <w:pPr>
        <w:pStyle w:val="NoSpacing"/>
      </w:pPr>
    </w:p>
    <w:p w:rsidR="00921147" w:rsidRDefault="00921147" w:rsidP="00E25CD1">
      <w:pPr>
        <w:ind w:firstLine="708"/>
      </w:pPr>
      <w:r>
        <w:t>U cilju uređenja postojeće prostorne celine</w:t>
      </w:r>
      <w:r w:rsidR="005A2DA3">
        <w:t xml:space="preserve"> u specijalizovani gradski centar (tržni centar) Generalnim planom Vršca je uslovljena detaljna urbanistička razrada odgovarajućim planskim dokumentom. </w:t>
      </w:r>
    </w:p>
    <w:p w:rsidR="00E25CD1" w:rsidRDefault="00E25CD1" w:rsidP="00E25CD1">
      <w:pPr>
        <w:ind w:firstLine="708"/>
      </w:pPr>
      <w:r>
        <w:t>Važećim Planom detaljne regulacije dela bloka 50, na</w:t>
      </w:r>
      <w:r w:rsidR="00492531">
        <w:t xml:space="preserve"> nei</w:t>
      </w:r>
      <w:r w:rsidR="00612990">
        <w:t>z</w:t>
      </w:r>
      <w:r w:rsidR="00492531">
        <w:t>građenom</w:t>
      </w:r>
      <w:r>
        <w:t xml:space="preserve"> prostoru sportskog terena (</w:t>
      </w:r>
      <w:r w:rsidR="00F6484A">
        <w:t xml:space="preserve">vežbališta, </w:t>
      </w:r>
      <w:r>
        <w:t>konjičkog stadiona), koji je bio deo vojnog kompleksa kasarne »Žarko Zrenjanin« u  Vršcu, planirana je izgradnja višeporodičnih stambenih objekata, spratnosti od P+3 do P+4</w:t>
      </w:r>
      <w:r w:rsidR="00492531">
        <w:t>,</w:t>
      </w:r>
      <w:r>
        <w:t xml:space="preserve"> kojima je formiran blokovski tip izgradnje,  karaktersitiča za gradsko područje Vršca.  Po obimu stambenog bloka planirano je odvijanje se kolskog saobraćaja, a unutrašnjost bloka namenjena je pešacima, deci i uređenim zelenim površinama.</w:t>
      </w:r>
    </w:p>
    <w:p w:rsidR="00AF3B98" w:rsidRDefault="00AF3B98" w:rsidP="00E25CD1">
      <w:pPr>
        <w:ind w:firstLine="708"/>
      </w:pPr>
      <w:r>
        <w:t xml:space="preserve">Odlukom o izmeni dopuni Plana detaljne regulacije Trga partizana, </w:t>
      </w:r>
      <w:r w:rsidR="003F0C5E">
        <w:t>važeći</w:t>
      </w:r>
      <w:r>
        <w:t xml:space="preserve"> plan se menja u celini, pa se umesto </w:t>
      </w:r>
      <w:r w:rsidR="003408C1">
        <w:t>bloka višeporodičnog stanovanja planira izgradnja komercijalnog objekta – tržnog centra. Postojeći sportsko rekreatvini sadržaji (teniski tereni), sa istom namenom se zadržavaju</w:t>
      </w:r>
      <w:r w:rsidR="00016B36">
        <w:t xml:space="preserve"> u novom planskom rešenju. Deo ulice Stevana Mokranjca, koji je korišćen u kontroli ulaza u kompleks kasarne Žarko Zr</w:t>
      </w:r>
      <w:r w:rsidR="00D62112">
        <w:t>e</w:t>
      </w:r>
      <w:r w:rsidR="00016B36">
        <w:t>njanin</w:t>
      </w:r>
      <w:r w:rsidR="003F0C5E">
        <w:t>, ponovo se stavlja u funkciju ulice.</w:t>
      </w:r>
    </w:p>
    <w:p w:rsidR="003F0C5E" w:rsidRDefault="003F0C5E"/>
    <w:p w:rsidR="00C12274" w:rsidRDefault="00EB40AA">
      <w:r>
        <w:t>1.2</w:t>
      </w:r>
      <w:r>
        <w:tab/>
      </w:r>
      <w:r w:rsidR="00C12274">
        <w:t>PROCENA RAZVOJNIH MOGUĆNOSTI</w:t>
      </w:r>
    </w:p>
    <w:p w:rsidR="0061626A" w:rsidRDefault="0061626A" w:rsidP="0061626A">
      <w:pPr>
        <w:ind w:firstLine="720"/>
      </w:pPr>
      <w:r>
        <w:t>Krajem XIX veka na periferiji grada izgrađena je kasarna, sa prostorom za egzircir ispred zgrade komande. Širenjem grada, sadržaji kasarne, nekada na periferiji sada su dubok</w:t>
      </w:r>
      <w:r w:rsidR="00F6484A">
        <w:t>o</w:t>
      </w:r>
      <w:r>
        <w:t xml:space="preserve"> u tkivu grada.</w:t>
      </w:r>
    </w:p>
    <w:p w:rsidR="00F6484A" w:rsidRDefault="0061626A" w:rsidP="0061626A">
      <w:pPr>
        <w:ind w:firstLine="720"/>
      </w:pPr>
      <w:r>
        <w:t xml:space="preserve">U kasnijem periodu, prostor ispred zgrade komande korišćen je kao sportski teren i vežbalište garnizona. Sem objekta garnizonske ambulante i teniskih terena, sa pratećim sadržajim, ostali deo prostora ostao je neizgrađen. </w:t>
      </w:r>
      <w:r w:rsidR="00F6484A">
        <w:t xml:space="preserve">Zaključkom Vlade RS, vojni kompleks „Žarko Zrenjanin“ </w:t>
      </w:r>
      <w:r w:rsidR="00F6484A">
        <w:lastRenderedPageBreak/>
        <w:t>obihvaćen je spiskom nepokretnosti koje nisu neophodne za funkcionisanje Vojske Srbije, stvorena je mogućnost da se deo nepokretnosti, prema potpisanom Ugovoru</w:t>
      </w:r>
      <w:r w:rsidR="000E4008">
        <w:t>,</w:t>
      </w:r>
      <w:r w:rsidR="00F6484A">
        <w:t xml:space="preserve"> prenes</w:t>
      </w:r>
      <w:r w:rsidR="000E4008">
        <w:t>u</w:t>
      </w:r>
      <w:r w:rsidR="00F6484A">
        <w:t xml:space="preserve"> na Opštinu Vršac.</w:t>
      </w:r>
    </w:p>
    <w:p w:rsidR="004F25D0" w:rsidRDefault="004F25D0" w:rsidP="0061626A">
      <w:pPr>
        <w:ind w:firstLine="720"/>
      </w:pPr>
      <w:r>
        <w:t>Slobodni prostor vežb</w:t>
      </w:r>
      <w:r w:rsidR="00032C2A">
        <w:t>a</w:t>
      </w:r>
      <w:r>
        <w:t xml:space="preserve">lišta namenjuje se za izgradnju savremenog tržnog centra, koji će sem funkcije snabdevanja prehrambenim artiklima imati i druge specijalizivane sadržaje. </w:t>
      </w:r>
      <w:r w:rsidR="00032C2A">
        <w:t>Pored poboljšanja snabdevanja, n</w:t>
      </w:r>
      <w:r>
        <w:t xml:space="preserve">eosporan je značaj </w:t>
      </w:r>
      <w:r w:rsidR="00032C2A">
        <w:t>stvaranja uslova za nove investitcije i otvaranje novih radnih mesta.</w:t>
      </w:r>
      <w:r>
        <w:t xml:space="preserve"> </w:t>
      </w:r>
    </w:p>
    <w:p w:rsidR="00F6484A" w:rsidRDefault="000E4008" w:rsidP="0061626A">
      <w:pPr>
        <w:ind w:firstLine="720"/>
      </w:pPr>
      <w:r>
        <w:t>Predmetni prostor oslanja se na dve glavne gradske saobraćajnice, koje dozvoljavaju povećanje saobraćanog opterećenja, vezanog za sadržaj</w:t>
      </w:r>
      <w:r w:rsidR="003847CF">
        <w:t>e</w:t>
      </w:r>
      <w:r>
        <w:t xml:space="preserve"> tržnog centra, koji podrazumeva pristup, relativno kratko zadržavanje i napuštanje namenskog parkinga,</w:t>
      </w:r>
      <w:r w:rsidR="003847CF">
        <w:t>(</w:t>
      </w:r>
      <w:r>
        <w:t xml:space="preserve"> uz uslov da se ne remeti saobraćaj na Državnom putu II reda, broj 114, Vršac – Straža</w:t>
      </w:r>
      <w:r w:rsidR="003847CF">
        <w:t>)</w:t>
      </w:r>
      <w:r>
        <w:t>.</w:t>
      </w:r>
    </w:p>
    <w:p w:rsidR="00032C2A" w:rsidRDefault="00032C2A" w:rsidP="0061626A">
      <w:pPr>
        <w:ind w:firstLine="720"/>
      </w:pPr>
      <w:r>
        <w:t>Postojeća mreža komunalne infrastrukture, po svojima kapacitetima zadovljava samo potrebe porodičnog stanovanja u okruženju, a z</w:t>
      </w:r>
      <w:r w:rsidR="003847CF">
        <w:t>bog</w:t>
      </w:r>
      <w:r>
        <w:t xml:space="preserve"> planiran</w:t>
      </w:r>
      <w:r w:rsidR="003847CF">
        <w:t>ih</w:t>
      </w:r>
      <w:r>
        <w:t xml:space="preserve"> sadržaj</w:t>
      </w:r>
      <w:r w:rsidR="003847CF">
        <w:t>a neophodna je njena rekonstrukcija ili izgradnja nove.</w:t>
      </w:r>
      <w:r>
        <w:t xml:space="preserve"> </w:t>
      </w:r>
    </w:p>
    <w:p w:rsidR="00AF3B98" w:rsidRDefault="00F6484A" w:rsidP="0061626A">
      <w:pPr>
        <w:ind w:firstLine="720"/>
      </w:pPr>
      <w:r>
        <w:t xml:space="preserve"> </w:t>
      </w:r>
    </w:p>
    <w:p w:rsidR="000F60F5" w:rsidRDefault="00EB40AA">
      <w:r>
        <w:t>1.3</w:t>
      </w:r>
      <w:r>
        <w:tab/>
      </w:r>
      <w:r w:rsidR="000F60F5">
        <w:t>PRAVNI I PLANSKI OSNOV IZR</w:t>
      </w:r>
      <w:r w:rsidR="004E0B1A">
        <w:t>A</w:t>
      </w:r>
      <w:r w:rsidR="000F60F5">
        <w:t>DE PLANA</w:t>
      </w:r>
    </w:p>
    <w:p w:rsidR="000F60F5" w:rsidRDefault="000F60F5">
      <w:r>
        <w:t>Pravni osnov za izradu Izmena i dopuna plana detaljne regulacije Trg</w:t>
      </w:r>
      <w:r w:rsidR="007052D5">
        <w:t>a</w:t>
      </w:r>
      <w:r>
        <w:t xml:space="preserve"> partizana </w:t>
      </w:r>
      <w:r w:rsidR="007052D5">
        <w:t xml:space="preserve">(Deo bloka 50) </w:t>
      </w:r>
      <w:r>
        <w:t>je:</w:t>
      </w:r>
    </w:p>
    <w:p w:rsidR="000F60F5" w:rsidRDefault="000F60F5" w:rsidP="006E3F10">
      <w:pPr>
        <w:pStyle w:val="ListParagraph"/>
        <w:numPr>
          <w:ilvl w:val="0"/>
          <w:numId w:val="1"/>
        </w:numPr>
      </w:pPr>
      <w:r>
        <w:t>Zakon o planiranju i izgradnji (Sl. glasnik RS br. 72/09 i 81/09, ispravka  64/10 i 24/11)</w:t>
      </w:r>
    </w:p>
    <w:p w:rsidR="000F60F5" w:rsidRDefault="007052D5" w:rsidP="006E3F10">
      <w:pPr>
        <w:pStyle w:val="ListParagraph"/>
        <w:numPr>
          <w:ilvl w:val="0"/>
          <w:numId w:val="1"/>
        </w:numPr>
      </w:pPr>
      <w:r>
        <w:t>Pravilnik o sadržini, načinu i postupki izrade planskih dokumenata (Sl. glasnik RS br 31/10, 69/10 i 16/11)</w:t>
      </w:r>
    </w:p>
    <w:p w:rsidR="007052D5" w:rsidRPr="006E3F10" w:rsidRDefault="007052D5" w:rsidP="006E3F10">
      <w:pPr>
        <w:pStyle w:val="ListParagraph"/>
        <w:numPr>
          <w:ilvl w:val="0"/>
          <w:numId w:val="1"/>
        </w:numPr>
        <w:rPr>
          <w:lang w:val="sr-Latn-CS"/>
        </w:rPr>
      </w:pPr>
      <w:r w:rsidRPr="006E3F10">
        <w:rPr>
          <w:lang w:val="sr-Latn-CS"/>
        </w:rPr>
        <w:t>Statut opštine Vršac (Sl. list opštine Vršac br. 10/08 i 13/08)</w:t>
      </w:r>
    </w:p>
    <w:p w:rsidR="007052D5" w:rsidRPr="006E3F10" w:rsidRDefault="007052D5" w:rsidP="006E3F10">
      <w:pPr>
        <w:pStyle w:val="ListParagraph"/>
        <w:numPr>
          <w:ilvl w:val="0"/>
          <w:numId w:val="1"/>
        </w:numPr>
        <w:rPr>
          <w:lang w:val="sr-Latn-CS"/>
        </w:rPr>
      </w:pPr>
      <w:r w:rsidRPr="006E3F10">
        <w:rPr>
          <w:lang w:val="sr-Latn-CS"/>
        </w:rPr>
        <w:t>Odluka o izmeni i dopuni plana detaljne regulacije Trga partizana (Deo bloka 50), (Sl. list opštine Vršac br. 12/12)</w:t>
      </w:r>
    </w:p>
    <w:p w:rsidR="007052D5" w:rsidRDefault="007052D5" w:rsidP="007052D5">
      <w:r>
        <w:rPr>
          <w:lang w:val="sr-Latn-CS"/>
        </w:rPr>
        <w:t xml:space="preserve">Planski osnov </w:t>
      </w:r>
      <w:r>
        <w:t>za izradu Izmena i dopuna plana detaljne regulacije Trga partizana (Deo bloka 50) je:</w:t>
      </w:r>
    </w:p>
    <w:p w:rsidR="007052D5" w:rsidRDefault="007052D5" w:rsidP="006E3F10">
      <w:pPr>
        <w:pStyle w:val="ListParagraph"/>
        <w:numPr>
          <w:ilvl w:val="0"/>
          <w:numId w:val="2"/>
        </w:numPr>
      </w:pPr>
      <w:r>
        <w:t>Generalni plan Vršca E-2157 (Sl. list opštine Vršac 04/2007).</w:t>
      </w:r>
    </w:p>
    <w:p w:rsidR="00EB40AA" w:rsidRDefault="00EB40AA" w:rsidP="00EB40AA">
      <w:pPr>
        <w:ind w:left="1068"/>
      </w:pPr>
    </w:p>
    <w:p w:rsidR="007052D5" w:rsidRDefault="00EB40AA">
      <w:r>
        <w:rPr>
          <w:lang w:val="sr-Latn-CS"/>
        </w:rPr>
        <w:t>1.4</w:t>
      </w:r>
      <w:r>
        <w:rPr>
          <w:lang w:val="sr-Latn-CS"/>
        </w:rPr>
        <w:tab/>
      </w:r>
      <w:r w:rsidR="00395200">
        <w:rPr>
          <w:lang w:val="sr-Latn-CS"/>
        </w:rPr>
        <w:t>PO</w:t>
      </w:r>
      <w:r w:rsidR="00395200">
        <w:t>LOŽAJ PROSTORA U OKRUŽENJU I POSTOJEĆE STANJE</w:t>
      </w:r>
    </w:p>
    <w:p w:rsidR="00395200" w:rsidRDefault="003847CF" w:rsidP="00D2491D">
      <w:pPr>
        <w:ind w:firstLine="720"/>
      </w:pPr>
      <w:r>
        <w:t>Blok 50 nalazi se u južnom delu grada</w:t>
      </w:r>
      <w:r w:rsidR="00F92A20">
        <w:t>. Istočnu polovinu bloka čini porodično stanovanje, formirano u karaktestičnoj urbanoj matrici Vršca, sa širinom parcela od 8 do 30 m, i dubinom parcele do 45 m.  Stambeni objekti locirani su na regulacionoj liniji i na jednoj podužnog granici građevinske parcele. Spratnost objekta je pretežno P+0, građenih u periodu između dva rata. Manji broj objekata je zamenjen nov</w:t>
      </w:r>
      <w:r w:rsidR="00222CCE">
        <w:t>o</w:t>
      </w:r>
      <w:r w:rsidR="00F92A20">
        <w:t xml:space="preserve">gradnjama. </w:t>
      </w:r>
    </w:p>
    <w:p w:rsidR="00F92A20" w:rsidRDefault="00F92A20" w:rsidP="00D2491D">
      <w:pPr>
        <w:ind w:firstLine="720"/>
      </w:pPr>
      <w:r>
        <w:t>Zapadna polovina bloka je sportski teren – vežbalište, sa teniskim ternima u severnom delu i objektom garnizonske ambul</w:t>
      </w:r>
      <w:r w:rsidR="00D62112">
        <w:t>a</w:t>
      </w:r>
      <w:r>
        <w:t>nte u južnom delu</w:t>
      </w:r>
      <w:r w:rsidR="005C0399">
        <w:t>.</w:t>
      </w:r>
    </w:p>
    <w:p w:rsidR="005C0399" w:rsidRDefault="005C0399" w:rsidP="00D2491D">
      <w:pPr>
        <w:ind w:firstLine="720"/>
      </w:pPr>
      <w:r>
        <w:t>Severno od bloka 50 je blok 51 namenjen mešovitom stanovanju, takođe u klasičnoj urbanoj matrici, gde trenutno preovlađuje porodično stanovanje. U procesu urbane razgradnje u poslednoj deceniji, na parcelama porodičnog stanovanja izgrađena su tri višepodična objekta.</w:t>
      </w:r>
    </w:p>
    <w:p w:rsidR="005C0399" w:rsidRDefault="005C0399">
      <w:r>
        <w:lastRenderedPageBreak/>
        <w:t>Zapadno u Bloku 35, locirana je osnovna škola, a dalje po dubini bloka je porodično stanovanje.</w:t>
      </w:r>
    </w:p>
    <w:p w:rsidR="005C0399" w:rsidRDefault="005C0399">
      <w:r>
        <w:t xml:space="preserve">Južno u Bloku 42 su objekti kasarne „Žarko Zrenjanin“, sa objektom komande izgrađenom </w:t>
      </w:r>
      <w:r w:rsidR="00485902">
        <w:t>1879 – 1880. godine. Kasarna je ograđena zidanom ogradom, sa posebno kvalitetnom ispunom od kovanog gvožđa.</w:t>
      </w:r>
      <w:r>
        <w:t xml:space="preserve">  </w:t>
      </w:r>
    </w:p>
    <w:p w:rsidR="00395200" w:rsidRDefault="00395200"/>
    <w:p w:rsidR="00395200" w:rsidRPr="00395200" w:rsidRDefault="00EB40AA">
      <w:r>
        <w:t>1.5</w:t>
      </w:r>
      <w:r>
        <w:tab/>
      </w:r>
      <w:r w:rsidR="00395200">
        <w:t>GRANICA OBUHVATA PLANA</w:t>
      </w:r>
    </w:p>
    <w:p w:rsidR="007052D5" w:rsidRDefault="00395200" w:rsidP="00D2491D">
      <w:pPr>
        <w:ind w:firstLine="720"/>
        <w:rPr>
          <w:lang w:val="sr-Latn-CS"/>
        </w:rPr>
      </w:pPr>
      <w:r>
        <w:rPr>
          <w:lang w:val="sr-Latn-CS"/>
        </w:rPr>
        <w:t xml:space="preserve">Planom se razrađuje prostorno uređenje na katastarskim parcelama  </w:t>
      </w:r>
      <w:r w:rsidR="00FB597C">
        <w:rPr>
          <w:lang w:val="sr-Latn-CS"/>
        </w:rPr>
        <w:t>7607/1, 7607/2 i 7607/3</w:t>
      </w:r>
      <w:r>
        <w:rPr>
          <w:lang w:val="sr-Latn-CS"/>
        </w:rPr>
        <w:t xml:space="preserve">  i delovima katastar</w:t>
      </w:r>
      <w:r w:rsidR="003847CF">
        <w:rPr>
          <w:lang w:val="sr-Latn-CS"/>
        </w:rPr>
        <w:t>s</w:t>
      </w:r>
      <w:r w:rsidR="00FB597C">
        <w:rPr>
          <w:lang w:val="sr-Latn-CS"/>
        </w:rPr>
        <w:t>k</w:t>
      </w:r>
      <w:r>
        <w:rPr>
          <w:lang w:val="sr-Latn-CS"/>
        </w:rPr>
        <w:t>ih parcela</w:t>
      </w:r>
      <w:r w:rsidR="00FB597C">
        <w:rPr>
          <w:lang w:val="sr-Latn-CS"/>
        </w:rPr>
        <w:t xml:space="preserve"> ul. Sremska 9950, </w:t>
      </w:r>
      <w:r w:rsidR="00FB07BC">
        <w:rPr>
          <w:lang w:val="sr-Latn-CS"/>
        </w:rPr>
        <w:t>Trg partizana 9949, ul S. Mokranjca 9948/2 i ul. Ž. Zrenjanina 9899/1</w:t>
      </w:r>
      <w:r>
        <w:rPr>
          <w:lang w:val="sr-Latn-CS"/>
        </w:rPr>
        <w:t xml:space="preserve">  K.o. Vršac</w:t>
      </w:r>
    </w:p>
    <w:p w:rsidR="00395200" w:rsidRDefault="00395200" w:rsidP="00D2491D">
      <w:pPr>
        <w:ind w:firstLine="720"/>
        <w:rPr>
          <w:lang w:val="sr-Latn-CS"/>
        </w:rPr>
      </w:pPr>
      <w:r>
        <w:rPr>
          <w:lang w:val="sr-Latn-CS"/>
        </w:rPr>
        <w:t>Granica obuhvata plana pok</w:t>
      </w:r>
      <w:r w:rsidR="003847CF">
        <w:rPr>
          <w:lang w:val="sr-Latn-CS"/>
        </w:rPr>
        <w:t>l</w:t>
      </w:r>
      <w:r>
        <w:rPr>
          <w:lang w:val="sr-Latn-CS"/>
        </w:rPr>
        <w:t xml:space="preserve">apa se sa regulacionom linijom, severno </w:t>
      </w:r>
      <w:r w:rsidR="00F600C5">
        <w:rPr>
          <w:lang w:val="sr-Latn-CS"/>
        </w:rPr>
        <w:t xml:space="preserve">regulaciona linija između pracele 9950, ul. Sremske i kat. </w:t>
      </w:r>
      <w:r w:rsidR="005643F8">
        <w:rPr>
          <w:lang w:val="sr-Latn-CS"/>
        </w:rPr>
        <w:t xml:space="preserve">parcela 7656, 7657/1, 7658, 7659, 7660, 7661, 7662, 7663, 7664, 766/1 i 7665, istočno po regulacionoj liniji između kat. parcele 9899/1 - ul. žarka Zrenjanina i kat. parcele 7606, južno po regulacionoj liniji između kat. parcele 9948/2 - ul. Stevana Mokranjca </w:t>
      </w:r>
      <w:r w:rsidR="00F600C5">
        <w:rPr>
          <w:lang w:val="sr-Latn-CS"/>
        </w:rPr>
        <w:t xml:space="preserve"> </w:t>
      </w:r>
      <w:r w:rsidR="005643F8">
        <w:rPr>
          <w:lang w:val="sr-Latn-CS"/>
        </w:rPr>
        <w:t>i kat. parcele 9024, i zapadno regulacion</w:t>
      </w:r>
      <w:r w:rsidR="003847CF">
        <w:rPr>
          <w:lang w:val="sr-Latn-CS"/>
        </w:rPr>
        <w:t>a</w:t>
      </w:r>
      <w:r w:rsidR="005643F8">
        <w:rPr>
          <w:lang w:val="sr-Latn-CS"/>
        </w:rPr>
        <w:t xml:space="preserve"> linija između kat. parcele </w:t>
      </w:r>
      <w:r w:rsidR="004E0B1A">
        <w:rPr>
          <w:lang w:val="sr-Latn-CS"/>
        </w:rPr>
        <w:t>9949 – Trg partizana i kat parcela 7608, 7613/1, 7614/2, 7614/1, 7615, 7616/1, 7617/3, 7618/1, 7619, 7620, 7621/1, 7622, 7623, 7624/3, 7624/1 i 7625.</w:t>
      </w:r>
    </w:p>
    <w:p w:rsidR="00395200" w:rsidRDefault="00EB40AA">
      <w:pPr>
        <w:rPr>
          <w:lang w:val="sr-Latn-CS"/>
        </w:rPr>
      </w:pPr>
      <w:r>
        <w:rPr>
          <w:lang w:val="sr-Latn-CS"/>
        </w:rPr>
        <w:t>1.6</w:t>
      </w:r>
      <w:r>
        <w:rPr>
          <w:lang w:val="sr-Latn-CS"/>
        </w:rPr>
        <w:tab/>
      </w:r>
      <w:r w:rsidR="00395200">
        <w:rPr>
          <w:lang w:val="sr-Latn-CS"/>
        </w:rPr>
        <w:t>GEODETSKA PODLOGA</w:t>
      </w:r>
    </w:p>
    <w:p w:rsidR="007052D5" w:rsidRDefault="00395200" w:rsidP="00D2491D">
      <w:pPr>
        <w:ind w:firstLine="720"/>
      </w:pPr>
      <w:r>
        <w:t>Plan detaljne regulacije izrađuje se na skeniran</w:t>
      </w:r>
      <w:r w:rsidR="00CD5B24">
        <w:t>om i georeferenciranom</w:t>
      </w:r>
      <w:r>
        <w:t xml:space="preserve"> </w:t>
      </w:r>
      <w:r w:rsidR="00CD5B24">
        <w:t>listu br</w:t>
      </w:r>
      <w:r w:rsidR="003D5DCE">
        <w:t>.</w:t>
      </w:r>
      <w:r w:rsidR="00CD5B24">
        <w:t xml:space="preserve"> 118 katastarsko geodetske podloge Vršc</w:t>
      </w:r>
      <w:r w:rsidR="00FB597C">
        <w:t>a</w:t>
      </w:r>
      <w:r w:rsidR="00CD5B24">
        <w:t>, u razmeri 1:1000. Skeniranje je za potrebe J.P. „Varoš“ izvršio RGZ. Iz operata Službe za katastar nepokretnosti preuzeti su analitičko geodetski elementi koji određuju granice parcela</w:t>
      </w:r>
      <w:r w:rsidR="00FB597C">
        <w:t xml:space="preserve"> u obuhvatu plana.</w:t>
      </w:r>
    </w:p>
    <w:p w:rsidR="00EB40AA" w:rsidRDefault="00EB40AA"/>
    <w:p w:rsidR="007052D5" w:rsidRPr="00EB6E65" w:rsidRDefault="00EB40AA">
      <w:pPr>
        <w:rPr>
          <w:b/>
        </w:rPr>
      </w:pPr>
      <w:r>
        <w:rPr>
          <w:b/>
        </w:rPr>
        <w:t>2.0</w:t>
      </w:r>
      <w:r>
        <w:rPr>
          <w:b/>
        </w:rPr>
        <w:tab/>
      </w:r>
      <w:r w:rsidR="00156251" w:rsidRPr="00EB6E65">
        <w:rPr>
          <w:b/>
        </w:rPr>
        <w:t>PRAVILA UREĐENJA</w:t>
      </w:r>
    </w:p>
    <w:p w:rsidR="00CC4B4A" w:rsidRDefault="00EB40AA">
      <w:r>
        <w:t>2.1</w:t>
      </w:r>
      <w:r>
        <w:tab/>
      </w:r>
      <w:r w:rsidR="00CC4B4A">
        <w:t>KONCEPCIJA UREĐENJA PROSTORA I PODELA NA KARAKTERISTIČNE CELINE</w:t>
      </w:r>
    </w:p>
    <w:p w:rsidR="003D5DCE" w:rsidRDefault="00503C1B">
      <w:r>
        <w:t xml:space="preserve"> </w:t>
      </w:r>
      <w:r w:rsidR="00D2491D">
        <w:tab/>
      </w:r>
      <w:r w:rsidR="00EC3D35">
        <w:t>Namena korišćenja zemljišta prikazana je na grafičkom prilogu br. 3 – Zone i namena površina.</w:t>
      </w:r>
    </w:p>
    <w:p w:rsidR="000663F3" w:rsidRDefault="00F02E2F" w:rsidP="000663F3">
      <w:pPr>
        <w:shd w:val="clear" w:color="auto" w:fill="FFFFFF"/>
        <w:spacing w:before="235" w:line="245" w:lineRule="exact"/>
        <w:ind w:left="5"/>
        <w:rPr>
          <w:rFonts w:cs="Arial"/>
          <w:color w:val="000000"/>
          <w:spacing w:val="5"/>
        </w:rPr>
      </w:pPr>
      <w:r>
        <w:tab/>
      </w:r>
      <w:r w:rsidR="000663F3">
        <w:t>Generalnim planom Blokovi 50 i 51 n</w:t>
      </w:r>
      <w:r w:rsidR="000663F3" w:rsidRPr="000663F3">
        <w:rPr>
          <w:color w:val="000000"/>
          <w:spacing w:val="1"/>
        </w:rPr>
        <w:t>amenjen</w:t>
      </w:r>
      <w:r w:rsidR="000663F3">
        <w:rPr>
          <w:color w:val="000000"/>
          <w:spacing w:val="1"/>
        </w:rPr>
        <w:t>i</w:t>
      </w:r>
      <w:r w:rsidR="000663F3" w:rsidRPr="000663F3">
        <w:rPr>
          <w:rFonts w:cs="Arial"/>
          <w:color w:val="000000"/>
          <w:spacing w:val="1"/>
        </w:rPr>
        <w:t xml:space="preserve"> </w:t>
      </w:r>
      <w:r w:rsidR="000663F3">
        <w:rPr>
          <w:rFonts w:cs="Arial"/>
          <w:color w:val="000000"/>
          <w:spacing w:val="1"/>
        </w:rPr>
        <w:t>su</w:t>
      </w:r>
      <w:r w:rsidR="000663F3" w:rsidRPr="000663F3">
        <w:rPr>
          <w:rFonts w:cs="Arial"/>
          <w:color w:val="000000"/>
          <w:spacing w:val="1"/>
        </w:rPr>
        <w:t xml:space="preserve"> </w:t>
      </w:r>
      <w:r w:rsidR="000663F3" w:rsidRPr="000663F3">
        <w:rPr>
          <w:color w:val="000000"/>
          <w:spacing w:val="1"/>
        </w:rPr>
        <w:t>višeporodičnom</w:t>
      </w:r>
      <w:r w:rsidR="000663F3" w:rsidRPr="000663F3">
        <w:rPr>
          <w:rFonts w:cs="Arial"/>
          <w:color w:val="000000"/>
          <w:spacing w:val="1"/>
        </w:rPr>
        <w:t xml:space="preserve"> </w:t>
      </w:r>
      <w:r w:rsidR="000663F3" w:rsidRPr="000663F3">
        <w:rPr>
          <w:color w:val="000000"/>
          <w:spacing w:val="1"/>
        </w:rPr>
        <w:t>stanovanju</w:t>
      </w:r>
      <w:r w:rsidR="000663F3" w:rsidRPr="000663F3">
        <w:rPr>
          <w:rFonts w:cs="Arial"/>
          <w:color w:val="000000"/>
          <w:spacing w:val="1"/>
        </w:rPr>
        <w:t xml:space="preserve"> </w:t>
      </w:r>
      <w:r w:rsidR="000663F3" w:rsidRPr="000663F3">
        <w:rPr>
          <w:color w:val="000000"/>
          <w:spacing w:val="1"/>
        </w:rPr>
        <w:t>i</w:t>
      </w:r>
      <w:r w:rsidR="000663F3" w:rsidRPr="000663F3">
        <w:rPr>
          <w:rFonts w:cs="Arial"/>
          <w:color w:val="000000"/>
          <w:spacing w:val="1"/>
        </w:rPr>
        <w:t xml:space="preserve"> </w:t>
      </w:r>
      <w:r w:rsidR="000663F3" w:rsidRPr="000663F3">
        <w:rPr>
          <w:color w:val="000000"/>
          <w:spacing w:val="1"/>
        </w:rPr>
        <w:t>srednjoj</w:t>
      </w:r>
      <w:r w:rsidR="000663F3" w:rsidRPr="000663F3">
        <w:rPr>
          <w:rFonts w:cs="Arial"/>
          <w:color w:val="000000"/>
          <w:spacing w:val="1"/>
        </w:rPr>
        <w:t xml:space="preserve"> </w:t>
      </w:r>
      <w:r w:rsidR="000663F3" w:rsidRPr="000663F3">
        <w:rPr>
          <w:color w:val="000000"/>
          <w:spacing w:val="1"/>
        </w:rPr>
        <w:t xml:space="preserve">hemijsko </w:t>
      </w:r>
      <w:r w:rsidR="000663F3" w:rsidRPr="000663F3">
        <w:rPr>
          <w:color w:val="000000"/>
          <w:spacing w:val="5"/>
        </w:rPr>
        <w:t>medicinskoj</w:t>
      </w:r>
      <w:r w:rsidR="000663F3" w:rsidRPr="000663F3">
        <w:rPr>
          <w:rFonts w:cs="Arial"/>
          <w:color w:val="000000"/>
          <w:spacing w:val="5"/>
        </w:rPr>
        <w:t xml:space="preserve"> </w:t>
      </w:r>
      <w:r w:rsidR="000663F3" w:rsidRPr="000663F3">
        <w:rPr>
          <w:color w:val="000000"/>
          <w:spacing w:val="5"/>
        </w:rPr>
        <w:t>školi</w:t>
      </w:r>
      <w:r w:rsidR="000663F3" w:rsidRPr="000663F3">
        <w:rPr>
          <w:rFonts w:cs="Arial"/>
          <w:color w:val="000000"/>
          <w:spacing w:val="5"/>
        </w:rPr>
        <w:t xml:space="preserve">. </w:t>
      </w:r>
      <w:r w:rsidR="000663F3">
        <w:rPr>
          <w:rFonts w:cs="Arial"/>
          <w:color w:val="000000"/>
          <w:spacing w:val="5"/>
        </w:rPr>
        <w:t xml:space="preserve">Prema grafičkom prilogu br. 2 </w:t>
      </w:r>
      <w:r w:rsidR="009F1A22">
        <w:rPr>
          <w:rFonts w:cs="Arial"/>
          <w:color w:val="000000"/>
          <w:spacing w:val="5"/>
        </w:rPr>
        <w:t xml:space="preserve"> Generalnog plana </w:t>
      </w:r>
      <w:r w:rsidR="000663F3">
        <w:rPr>
          <w:rFonts w:cs="Arial"/>
          <w:color w:val="000000"/>
          <w:spacing w:val="5"/>
        </w:rPr>
        <w:t>– Peovlađjujuća namena prostora, blok 50 namenjen je mešovitom stanovanju.</w:t>
      </w:r>
    </w:p>
    <w:p w:rsidR="009F1A22" w:rsidRPr="000663F3" w:rsidRDefault="009F1A22" w:rsidP="000663F3">
      <w:pPr>
        <w:shd w:val="clear" w:color="auto" w:fill="FFFFFF"/>
        <w:spacing w:before="235" w:line="245" w:lineRule="exact"/>
        <w:ind w:left="5"/>
      </w:pPr>
      <w:r>
        <w:rPr>
          <w:rFonts w:cs="Arial"/>
          <w:color w:val="000000"/>
          <w:spacing w:val="5"/>
        </w:rPr>
        <w:tab/>
        <w:t>U obuhvatu ovog Plana je deo bloka 50, koji je korišćen za potrebe Vojske Srbije, a u kome se prostor na kome su lociran</w:t>
      </w:r>
      <w:r w:rsidR="00CB112B">
        <w:rPr>
          <w:rFonts w:cs="Arial"/>
          <w:color w:val="000000"/>
          <w:spacing w:val="5"/>
        </w:rPr>
        <w:t>i</w:t>
      </w:r>
      <w:r>
        <w:rPr>
          <w:rFonts w:cs="Arial"/>
          <w:color w:val="000000"/>
          <w:spacing w:val="5"/>
        </w:rPr>
        <w:t xml:space="preserve"> teniski tereni</w:t>
      </w:r>
      <w:r w:rsidR="00CB112B">
        <w:rPr>
          <w:rFonts w:cs="Arial"/>
          <w:color w:val="000000"/>
          <w:spacing w:val="5"/>
        </w:rPr>
        <w:t>, zadržava u postojećoj nameni, a peostali deo pro</w:t>
      </w:r>
      <w:r w:rsidR="009C600D">
        <w:rPr>
          <w:rFonts w:cs="Arial"/>
          <w:color w:val="000000"/>
          <w:spacing w:val="5"/>
        </w:rPr>
        <w:t>s</w:t>
      </w:r>
      <w:r w:rsidR="00CB112B">
        <w:rPr>
          <w:rFonts w:cs="Arial"/>
          <w:color w:val="000000"/>
          <w:spacing w:val="5"/>
        </w:rPr>
        <w:t>tora</w:t>
      </w:r>
      <w:r w:rsidR="009C600D">
        <w:rPr>
          <w:rFonts w:cs="Arial"/>
          <w:color w:val="000000"/>
          <w:spacing w:val="5"/>
        </w:rPr>
        <w:t xml:space="preserve"> se namenjuje za komercijalne delatnosti</w:t>
      </w:r>
      <w:r w:rsidR="00AC5A1F">
        <w:rPr>
          <w:rFonts w:cs="Arial"/>
          <w:color w:val="000000"/>
          <w:spacing w:val="5"/>
        </w:rPr>
        <w:t xml:space="preserve"> – tržni centar. Ova delatnost je kompatibilna sa namenom prostora za stanovanje. </w:t>
      </w:r>
      <w:r w:rsidR="00CB112B">
        <w:rPr>
          <w:rFonts w:cs="Arial"/>
          <w:color w:val="000000"/>
          <w:spacing w:val="5"/>
        </w:rPr>
        <w:t xml:space="preserve"> </w:t>
      </w:r>
      <w:r>
        <w:rPr>
          <w:rFonts w:cs="Arial"/>
          <w:color w:val="000000"/>
          <w:spacing w:val="5"/>
        </w:rPr>
        <w:t xml:space="preserve">   </w:t>
      </w:r>
    </w:p>
    <w:p w:rsidR="00F01863" w:rsidRDefault="00F01863" w:rsidP="00D2491D">
      <w:pPr>
        <w:ind w:firstLine="720"/>
      </w:pPr>
      <w:r>
        <w:t>Građevinsko zemljište javne namene čine površine ulica Sremske, Žarka Zrenjanina, Stevana Mokranjca i Trga partizana. Deo ulice Stevana Mokranjca bio je zatvoren za potrebe ulaza u krug kasarne Žarko Zrenjanin, a planskim rešenjem je predviđeno vraćanje statusa javne namene</w:t>
      </w:r>
      <w:r w:rsidR="00CC2A6B">
        <w:t xml:space="preserve">, uz pomeranje regulacione linije u parcelu 7607/1, radi proširenja regulacione širirne ulice zbog </w:t>
      </w:r>
      <w:r w:rsidR="00CC2A6B">
        <w:lastRenderedPageBreak/>
        <w:t>planiranog trotoara duž postojejećeg parkinga</w:t>
      </w:r>
      <w:r>
        <w:t>.</w:t>
      </w:r>
      <w:r w:rsidR="00CC2A6B">
        <w:t xml:space="preserve"> Nova reulaciona linija se utvrđuje između tačaka T4 i T5, čije su koordinate:</w:t>
      </w:r>
    </w:p>
    <w:p w:rsidR="00CC2A6B" w:rsidRPr="00E4512B" w:rsidRDefault="00CC2A6B" w:rsidP="00CC2A6B">
      <w:pPr>
        <w:pStyle w:val="NoSpacing"/>
        <w:jc w:val="center"/>
        <w:rPr>
          <w:lang w:val="en-US"/>
        </w:rPr>
      </w:pPr>
      <w:r>
        <w:rPr>
          <w:lang w:val="en-US"/>
        </w:rPr>
        <w:t>T4</w:t>
      </w:r>
      <w:r w:rsidRPr="00E4512B">
        <w:rPr>
          <w:lang w:val="en-US"/>
        </w:rPr>
        <w:t xml:space="preserve">          </w:t>
      </w:r>
      <w:r>
        <w:rPr>
          <w:lang w:val="en-US"/>
        </w:rPr>
        <w:t xml:space="preserve"> </w:t>
      </w:r>
      <w:r w:rsidRPr="00E4512B">
        <w:rPr>
          <w:lang w:val="en-US"/>
        </w:rPr>
        <w:t xml:space="preserve">  </w:t>
      </w:r>
      <w:r>
        <w:rPr>
          <w:lang w:val="en-US"/>
        </w:rPr>
        <w:tab/>
        <w:t>Y</w:t>
      </w:r>
      <w:r w:rsidRPr="00E4512B">
        <w:rPr>
          <w:lang w:val="en-US"/>
        </w:rPr>
        <w:t xml:space="preserve">=7523812.32  </w:t>
      </w:r>
      <w:r>
        <w:rPr>
          <w:lang w:val="en-US"/>
        </w:rPr>
        <w:t>X</w:t>
      </w:r>
      <w:r w:rsidRPr="00E4512B">
        <w:rPr>
          <w:lang w:val="en-US"/>
        </w:rPr>
        <w:t>=4996184.38</w:t>
      </w:r>
    </w:p>
    <w:p w:rsidR="00CC2A6B" w:rsidRPr="00E4512B" w:rsidRDefault="00CC2A6B" w:rsidP="00CC2A6B">
      <w:pPr>
        <w:pStyle w:val="NoSpacing"/>
        <w:jc w:val="center"/>
        <w:rPr>
          <w:lang w:val="en-US"/>
        </w:rPr>
      </w:pPr>
      <w:r>
        <w:rPr>
          <w:lang w:val="en-US"/>
        </w:rPr>
        <w:t>T5</w:t>
      </w:r>
      <w:r w:rsidRPr="00E4512B">
        <w:rPr>
          <w:lang w:val="en-US"/>
        </w:rPr>
        <w:t xml:space="preserve">          </w:t>
      </w:r>
      <w:r>
        <w:rPr>
          <w:lang w:val="en-US"/>
        </w:rPr>
        <w:t xml:space="preserve"> </w:t>
      </w:r>
      <w:r w:rsidRPr="00E4512B">
        <w:rPr>
          <w:lang w:val="en-US"/>
        </w:rPr>
        <w:t xml:space="preserve">  </w:t>
      </w:r>
      <w:r>
        <w:rPr>
          <w:lang w:val="en-US"/>
        </w:rPr>
        <w:tab/>
        <w:t>Y</w:t>
      </w:r>
      <w:r w:rsidRPr="00E4512B">
        <w:rPr>
          <w:lang w:val="en-US"/>
        </w:rPr>
        <w:t xml:space="preserve">=7523898.59  </w:t>
      </w:r>
      <w:r>
        <w:rPr>
          <w:lang w:val="en-US"/>
        </w:rPr>
        <w:t>X</w:t>
      </w:r>
      <w:r w:rsidRPr="00E4512B">
        <w:rPr>
          <w:lang w:val="en-US"/>
        </w:rPr>
        <w:t>=4996162.89</w:t>
      </w:r>
    </w:p>
    <w:p w:rsidR="00CC2A6B" w:rsidRDefault="00CC2A6B" w:rsidP="00D2491D">
      <w:pPr>
        <w:ind w:firstLine="720"/>
      </w:pPr>
    </w:p>
    <w:p w:rsidR="003E166C" w:rsidRDefault="00F01863" w:rsidP="00D2491D">
      <w:pPr>
        <w:ind w:firstLine="720"/>
      </w:pPr>
      <w:r>
        <w:t xml:space="preserve">Ostalo građevinsko zemljište je podeljeno u tri podceline. Podcelina A zadržava postojeću namenu </w:t>
      </w:r>
      <w:r w:rsidR="003E166C">
        <w:t>za sport i rekreaciju – teniski tereni sa pratećim objektima.</w:t>
      </w:r>
    </w:p>
    <w:p w:rsidR="003E166C" w:rsidRDefault="003E166C" w:rsidP="00D2491D">
      <w:pPr>
        <w:ind w:firstLine="720"/>
      </w:pPr>
      <w:r>
        <w:t>Podcelina B dobija komercijalnu namenu, sa planiranom izgradnjom objekta namenjenog trgovini i pratećim saobraćanim površinama sa parkiralištem.</w:t>
      </w:r>
    </w:p>
    <w:p w:rsidR="003E166C" w:rsidRDefault="003E166C" w:rsidP="00D2491D">
      <w:pPr>
        <w:ind w:firstLine="720"/>
      </w:pPr>
      <w:r>
        <w:t>Pocelina C formirana je oko postojećeg objekta garnizonske ambulante.</w:t>
      </w:r>
    </w:p>
    <w:p w:rsidR="0065668B" w:rsidRDefault="0065668B">
      <w:r>
        <w:t xml:space="preserve"> </w:t>
      </w:r>
    </w:p>
    <w:tbl>
      <w:tblPr>
        <w:tblStyle w:val="TableGrid"/>
        <w:tblW w:w="0" w:type="auto"/>
        <w:tblLayout w:type="fixed"/>
        <w:tblLook w:val="04A0" w:firstRow="1" w:lastRow="0" w:firstColumn="1" w:lastColumn="0" w:noHBand="0" w:noVBand="1"/>
      </w:tblPr>
      <w:tblGrid>
        <w:gridCol w:w="2832"/>
        <w:gridCol w:w="253"/>
        <w:gridCol w:w="2031"/>
        <w:gridCol w:w="1560"/>
        <w:gridCol w:w="945"/>
        <w:gridCol w:w="1418"/>
      </w:tblGrid>
      <w:tr w:rsidR="00BB3871" w:rsidTr="00BB3871">
        <w:tc>
          <w:tcPr>
            <w:tcW w:w="9039" w:type="dxa"/>
            <w:gridSpan w:val="6"/>
          </w:tcPr>
          <w:p w:rsidR="00BB3871" w:rsidRPr="0065668B" w:rsidRDefault="00BB3871" w:rsidP="0065668B">
            <w:pPr>
              <w:jc w:val="center"/>
              <w:rPr>
                <w:b/>
              </w:rPr>
            </w:pPr>
            <w:r w:rsidRPr="0065668B">
              <w:rPr>
                <w:b/>
              </w:rPr>
              <w:t>KORIŠĆENJE GRAĐEVINSKOG ZEMLJIŠTA</w:t>
            </w:r>
          </w:p>
        </w:tc>
      </w:tr>
      <w:tr w:rsidR="00BB3871" w:rsidTr="00BB3871">
        <w:tc>
          <w:tcPr>
            <w:tcW w:w="9039" w:type="dxa"/>
            <w:gridSpan w:val="6"/>
            <w:shd w:val="clear" w:color="auto" w:fill="FABF8F" w:themeFill="accent6" w:themeFillTint="99"/>
          </w:tcPr>
          <w:p w:rsidR="00BB3871" w:rsidRDefault="00BB3871">
            <w:r>
              <w:t>GRAĐEVINSKO ZEMLJIŠTE JAVNE NAMENE</w:t>
            </w:r>
          </w:p>
        </w:tc>
      </w:tr>
      <w:tr w:rsidR="00BB3871" w:rsidTr="00BB3871">
        <w:tc>
          <w:tcPr>
            <w:tcW w:w="3085" w:type="dxa"/>
            <w:gridSpan w:val="2"/>
            <w:vMerge w:val="restart"/>
          </w:tcPr>
          <w:p w:rsidR="00BB3871" w:rsidRDefault="00BB3871" w:rsidP="000B37CC">
            <w:pPr>
              <w:jc w:val="center"/>
            </w:pPr>
          </w:p>
          <w:p w:rsidR="00BB3871" w:rsidRDefault="00BB3871" w:rsidP="000B37CC">
            <w:pPr>
              <w:jc w:val="center"/>
            </w:pPr>
          </w:p>
          <w:p w:rsidR="00BB3871" w:rsidRDefault="00BB3871" w:rsidP="000B37CC">
            <w:pPr>
              <w:jc w:val="center"/>
            </w:pPr>
            <w:r>
              <w:t>Saoabraćajne površine</w:t>
            </w:r>
          </w:p>
        </w:tc>
        <w:tc>
          <w:tcPr>
            <w:tcW w:w="2031" w:type="dxa"/>
          </w:tcPr>
          <w:p w:rsidR="00BB3871" w:rsidRDefault="00BB3871">
            <w:r>
              <w:t>Kolovoz</w:t>
            </w:r>
          </w:p>
        </w:tc>
        <w:tc>
          <w:tcPr>
            <w:tcW w:w="1560" w:type="dxa"/>
          </w:tcPr>
          <w:p w:rsidR="00BB3871" w:rsidRPr="00F91FA8" w:rsidRDefault="00BB3871" w:rsidP="000B37CC">
            <w:pPr>
              <w:jc w:val="right"/>
              <w:rPr>
                <w:vertAlign w:val="superscript"/>
              </w:rPr>
            </w:pPr>
            <w:r>
              <w:t>4819,58</w:t>
            </w:r>
            <w:r w:rsidR="00F91FA8">
              <w:t xml:space="preserve"> m</w:t>
            </w:r>
            <w:r w:rsidR="00F91FA8">
              <w:rPr>
                <w:vertAlign w:val="superscript"/>
              </w:rPr>
              <w:t>2</w:t>
            </w:r>
          </w:p>
        </w:tc>
        <w:tc>
          <w:tcPr>
            <w:tcW w:w="945" w:type="dxa"/>
          </w:tcPr>
          <w:p w:rsidR="00BB3871" w:rsidRDefault="00BB3871" w:rsidP="003D6AD7">
            <w:pPr>
              <w:jc w:val="center"/>
            </w:pPr>
            <w:r>
              <w:t>34,</w:t>
            </w:r>
            <w:r w:rsidR="003D6AD7">
              <w:t>60</w:t>
            </w:r>
          </w:p>
        </w:tc>
        <w:tc>
          <w:tcPr>
            <w:tcW w:w="1418" w:type="dxa"/>
          </w:tcPr>
          <w:p w:rsidR="00BB3871" w:rsidRDefault="00BB3871" w:rsidP="000B37CC">
            <w:pPr>
              <w:jc w:val="center"/>
            </w:pPr>
          </w:p>
        </w:tc>
      </w:tr>
      <w:tr w:rsidR="00BB3871" w:rsidTr="00BB3871">
        <w:tc>
          <w:tcPr>
            <w:tcW w:w="3085" w:type="dxa"/>
            <w:gridSpan w:val="2"/>
            <w:vMerge/>
          </w:tcPr>
          <w:p w:rsidR="00BB3871" w:rsidRDefault="00BB3871"/>
        </w:tc>
        <w:tc>
          <w:tcPr>
            <w:tcW w:w="2031" w:type="dxa"/>
          </w:tcPr>
          <w:p w:rsidR="00BB3871" w:rsidRDefault="00BB3871">
            <w:r>
              <w:t>Trotoar</w:t>
            </w:r>
          </w:p>
        </w:tc>
        <w:tc>
          <w:tcPr>
            <w:tcW w:w="1560" w:type="dxa"/>
          </w:tcPr>
          <w:p w:rsidR="00BB3871" w:rsidRDefault="00BB3871" w:rsidP="003D6AD7">
            <w:pPr>
              <w:jc w:val="right"/>
            </w:pPr>
            <w:r>
              <w:t>1</w:t>
            </w:r>
            <w:r w:rsidR="003D6AD7">
              <w:t>901,68</w:t>
            </w:r>
            <w:r w:rsidR="00F91FA8">
              <w:t xml:space="preserve"> m</w:t>
            </w:r>
            <w:r w:rsidR="00F91FA8">
              <w:rPr>
                <w:vertAlign w:val="superscript"/>
              </w:rPr>
              <w:t>2</w:t>
            </w:r>
          </w:p>
        </w:tc>
        <w:tc>
          <w:tcPr>
            <w:tcW w:w="945" w:type="dxa"/>
          </w:tcPr>
          <w:p w:rsidR="00BB3871" w:rsidRDefault="003D6AD7" w:rsidP="000B37CC">
            <w:pPr>
              <w:jc w:val="center"/>
            </w:pPr>
            <w:r>
              <w:t>13,65</w:t>
            </w:r>
          </w:p>
        </w:tc>
        <w:tc>
          <w:tcPr>
            <w:tcW w:w="1418" w:type="dxa"/>
          </w:tcPr>
          <w:p w:rsidR="00BB3871" w:rsidRDefault="00BB3871" w:rsidP="000B37CC">
            <w:pPr>
              <w:jc w:val="center"/>
            </w:pPr>
          </w:p>
        </w:tc>
      </w:tr>
      <w:tr w:rsidR="00BB3871" w:rsidTr="00BB3871">
        <w:tc>
          <w:tcPr>
            <w:tcW w:w="3085" w:type="dxa"/>
            <w:gridSpan w:val="2"/>
            <w:vMerge/>
          </w:tcPr>
          <w:p w:rsidR="00BB3871" w:rsidRDefault="00BB3871"/>
        </w:tc>
        <w:tc>
          <w:tcPr>
            <w:tcW w:w="2031" w:type="dxa"/>
          </w:tcPr>
          <w:p w:rsidR="00BB3871" w:rsidRDefault="00BB3871">
            <w:r>
              <w:t>Parking</w:t>
            </w:r>
          </w:p>
        </w:tc>
        <w:tc>
          <w:tcPr>
            <w:tcW w:w="1560" w:type="dxa"/>
          </w:tcPr>
          <w:p w:rsidR="00BB3871" w:rsidRDefault="00BB3871" w:rsidP="000B37CC">
            <w:pPr>
              <w:jc w:val="right"/>
            </w:pPr>
            <w:r>
              <w:t>475,00</w:t>
            </w:r>
            <w:r w:rsidR="00F91FA8">
              <w:t xml:space="preserve"> m</w:t>
            </w:r>
            <w:r w:rsidR="00F91FA8">
              <w:rPr>
                <w:vertAlign w:val="superscript"/>
              </w:rPr>
              <w:t>2</w:t>
            </w:r>
          </w:p>
        </w:tc>
        <w:tc>
          <w:tcPr>
            <w:tcW w:w="945" w:type="dxa"/>
          </w:tcPr>
          <w:p w:rsidR="00BB3871" w:rsidRDefault="00BB3871" w:rsidP="00F02E2F">
            <w:pPr>
              <w:jc w:val="center"/>
            </w:pPr>
            <w:r>
              <w:t>3,4</w:t>
            </w:r>
            <w:r w:rsidR="00F02E2F">
              <w:t>1</w:t>
            </w:r>
          </w:p>
        </w:tc>
        <w:tc>
          <w:tcPr>
            <w:tcW w:w="1418" w:type="dxa"/>
          </w:tcPr>
          <w:p w:rsidR="00BB3871" w:rsidRDefault="00BB3871" w:rsidP="000B37CC">
            <w:pPr>
              <w:jc w:val="center"/>
            </w:pPr>
          </w:p>
        </w:tc>
      </w:tr>
      <w:tr w:rsidR="00BB3871" w:rsidTr="00BB3871">
        <w:tc>
          <w:tcPr>
            <w:tcW w:w="3085" w:type="dxa"/>
            <w:gridSpan w:val="2"/>
            <w:vMerge/>
          </w:tcPr>
          <w:p w:rsidR="00BB3871" w:rsidRDefault="00BB3871"/>
        </w:tc>
        <w:tc>
          <w:tcPr>
            <w:tcW w:w="2031" w:type="dxa"/>
          </w:tcPr>
          <w:p w:rsidR="00BB3871" w:rsidRDefault="00BB3871">
            <w:r>
              <w:t>Biciklistička staza</w:t>
            </w:r>
          </w:p>
        </w:tc>
        <w:tc>
          <w:tcPr>
            <w:tcW w:w="1560" w:type="dxa"/>
          </w:tcPr>
          <w:p w:rsidR="00BB3871" w:rsidRDefault="00BB3871" w:rsidP="000B37CC">
            <w:pPr>
              <w:jc w:val="right"/>
            </w:pPr>
            <w:r>
              <w:t>231,46</w:t>
            </w:r>
            <w:r w:rsidR="00F91FA8">
              <w:t xml:space="preserve"> m</w:t>
            </w:r>
            <w:r w:rsidR="00F91FA8">
              <w:rPr>
                <w:vertAlign w:val="superscript"/>
              </w:rPr>
              <w:t>2</w:t>
            </w:r>
          </w:p>
        </w:tc>
        <w:tc>
          <w:tcPr>
            <w:tcW w:w="945" w:type="dxa"/>
          </w:tcPr>
          <w:p w:rsidR="00BB3871" w:rsidRDefault="00BB3871" w:rsidP="00F02E2F">
            <w:pPr>
              <w:jc w:val="center"/>
            </w:pPr>
            <w:r>
              <w:t>1,6</w:t>
            </w:r>
            <w:r w:rsidR="00F02E2F">
              <w:t>6</w:t>
            </w:r>
          </w:p>
        </w:tc>
        <w:tc>
          <w:tcPr>
            <w:tcW w:w="1418" w:type="dxa"/>
          </w:tcPr>
          <w:p w:rsidR="00BB3871" w:rsidRDefault="00BB3871" w:rsidP="000B37CC">
            <w:pPr>
              <w:jc w:val="center"/>
            </w:pPr>
          </w:p>
        </w:tc>
      </w:tr>
      <w:tr w:rsidR="00BB3871" w:rsidTr="00BB3871">
        <w:tc>
          <w:tcPr>
            <w:tcW w:w="3085" w:type="dxa"/>
            <w:gridSpan w:val="2"/>
          </w:tcPr>
          <w:p w:rsidR="00BB3871" w:rsidRDefault="00BB3871" w:rsidP="00F4304B">
            <w:pPr>
              <w:jc w:val="center"/>
            </w:pPr>
            <w:r>
              <w:t>Zelene površine i kolski prilazi</w:t>
            </w:r>
          </w:p>
        </w:tc>
        <w:tc>
          <w:tcPr>
            <w:tcW w:w="2031" w:type="dxa"/>
          </w:tcPr>
          <w:p w:rsidR="00BB3871" w:rsidRDefault="00BB3871"/>
        </w:tc>
        <w:tc>
          <w:tcPr>
            <w:tcW w:w="1560" w:type="dxa"/>
          </w:tcPr>
          <w:p w:rsidR="00BB3871" w:rsidRDefault="00BB3871" w:rsidP="003D6AD7">
            <w:pPr>
              <w:jc w:val="right"/>
            </w:pPr>
            <w:r>
              <w:t>6498,</w:t>
            </w:r>
            <w:r w:rsidR="003D6AD7">
              <w:t>46</w:t>
            </w:r>
            <w:r w:rsidR="00F91FA8">
              <w:t xml:space="preserve"> m</w:t>
            </w:r>
            <w:r w:rsidR="00F91FA8">
              <w:rPr>
                <w:vertAlign w:val="superscript"/>
              </w:rPr>
              <w:t>2</w:t>
            </w:r>
          </w:p>
        </w:tc>
        <w:tc>
          <w:tcPr>
            <w:tcW w:w="945" w:type="dxa"/>
          </w:tcPr>
          <w:p w:rsidR="00BB3871" w:rsidRDefault="00BB3871" w:rsidP="00F02E2F">
            <w:pPr>
              <w:jc w:val="center"/>
            </w:pPr>
            <w:r>
              <w:t>4</w:t>
            </w:r>
            <w:r w:rsidR="00F02E2F">
              <w:t>6,66</w:t>
            </w:r>
          </w:p>
        </w:tc>
        <w:tc>
          <w:tcPr>
            <w:tcW w:w="1418" w:type="dxa"/>
          </w:tcPr>
          <w:p w:rsidR="00BB3871" w:rsidRDefault="00BB3871" w:rsidP="000B37CC">
            <w:pPr>
              <w:jc w:val="center"/>
            </w:pPr>
          </w:p>
        </w:tc>
      </w:tr>
      <w:tr w:rsidR="00BB3871" w:rsidTr="00BB3871">
        <w:tc>
          <w:tcPr>
            <w:tcW w:w="5116" w:type="dxa"/>
            <w:gridSpan w:val="3"/>
          </w:tcPr>
          <w:p w:rsidR="00BB3871" w:rsidRDefault="00BB3871" w:rsidP="0065668B">
            <w:pPr>
              <w:jc w:val="right"/>
            </w:pPr>
            <w:r>
              <w:t>Ukupno zemljište javne namene:</w:t>
            </w:r>
          </w:p>
        </w:tc>
        <w:tc>
          <w:tcPr>
            <w:tcW w:w="1560" w:type="dxa"/>
          </w:tcPr>
          <w:p w:rsidR="00BB3871" w:rsidRPr="00BB3871" w:rsidRDefault="00BB3871" w:rsidP="008A6C31">
            <w:pPr>
              <w:jc w:val="right"/>
              <w:rPr>
                <w:b/>
              </w:rPr>
            </w:pPr>
            <w:r w:rsidRPr="00BB3871">
              <w:rPr>
                <w:b/>
              </w:rPr>
              <w:t>13</w:t>
            </w:r>
            <w:r w:rsidR="008A6C31">
              <w:rPr>
                <w:b/>
              </w:rPr>
              <w:t>926,18</w:t>
            </w:r>
            <w:r w:rsidR="00F91FA8">
              <w:t xml:space="preserve"> </w:t>
            </w:r>
            <w:r w:rsidR="00F91FA8" w:rsidRPr="0020183B">
              <w:rPr>
                <w:b/>
              </w:rPr>
              <w:t>m</w:t>
            </w:r>
            <w:r w:rsidR="00F91FA8" w:rsidRPr="0020183B">
              <w:rPr>
                <w:b/>
                <w:vertAlign w:val="superscript"/>
              </w:rPr>
              <w:t>2</w:t>
            </w:r>
          </w:p>
        </w:tc>
        <w:tc>
          <w:tcPr>
            <w:tcW w:w="945" w:type="dxa"/>
          </w:tcPr>
          <w:p w:rsidR="00BB3871" w:rsidRPr="00BB3871" w:rsidRDefault="00BB3871" w:rsidP="000B37CC">
            <w:pPr>
              <w:jc w:val="center"/>
              <w:rPr>
                <w:b/>
              </w:rPr>
            </w:pPr>
            <w:r w:rsidRPr="00BB3871">
              <w:rPr>
                <w:b/>
              </w:rPr>
              <w:t>100%</w:t>
            </w:r>
          </w:p>
        </w:tc>
        <w:tc>
          <w:tcPr>
            <w:tcW w:w="1418" w:type="dxa"/>
          </w:tcPr>
          <w:p w:rsidR="00BB3871" w:rsidRDefault="00BB3871" w:rsidP="003D6AD7">
            <w:pPr>
              <w:jc w:val="center"/>
            </w:pPr>
            <w:r>
              <w:t>4</w:t>
            </w:r>
            <w:r w:rsidR="003D6AD7">
              <w:t>6,12</w:t>
            </w:r>
            <w:r>
              <w:t>%</w:t>
            </w:r>
          </w:p>
        </w:tc>
      </w:tr>
      <w:tr w:rsidR="00BB3871" w:rsidTr="00BB3871">
        <w:tc>
          <w:tcPr>
            <w:tcW w:w="9039" w:type="dxa"/>
            <w:gridSpan w:val="6"/>
            <w:shd w:val="clear" w:color="auto" w:fill="FABF8F" w:themeFill="accent6" w:themeFillTint="99"/>
          </w:tcPr>
          <w:p w:rsidR="00BB3871" w:rsidRDefault="00BB3871" w:rsidP="000B37CC">
            <w:r>
              <w:t>GRAĐEVINSKO ZEMLJIŠTE OSTALE NAMENE</w:t>
            </w:r>
          </w:p>
        </w:tc>
      </w:tr>
      <w:tr w:rsidR="00BB3871" w:rsidTr="00BB3871">
        <w:tc>
          <w:tcPr>
            <w:tcW w:w="2832" w:type="dxa"/>
            <w:vMerge w:val="restart"/>
          </w:tcPr>
          <w:p w:rsidR="00BB3871" w:rsidRPr="000B37CC" w:rsidRDefault="00BB3871" w:rsidP="000B37CC">
            <w:pPr>
              <w:jc w:val="center"/>
              <w:rPr>
                <w:b/>
              </w:rPr>
            </w:pPr>
            <w:r w:rsidRPr="000B37CC">
              <w:rPr>
                <w:b/>
              </w:rPr>
              <w:t>Podcelina A</w:t>
            </w:r>
          </w:p>
          <w:p w:rsidR="00BB3871" w:rsidRDefault="00BB3871" w:rsidP="000B37CC">
            <w:pPr>
              <w:jc w:val="center"/>
            </w:pPr>
            <w:r>
              <w:t>Teniski tereni</w:t>
            </w:r>
          </w:p>
        </w:tc>
        <w:tc>
          <w:tcPr>
            <w:tcW w:w="2284" w:type="dxa"/>
            <w:gridSpan w:val="2"/>
          </w:tcPr>
          <w:p w:rsidR="00BB3871" w:rsidRDefault="00BB3871">
            <w:r>
              <w:t>Sportske površine</w:t>
            </w:r>
          </w:p>
        </w:tc>
        <w:tc>
          <w:tcPr>
            <w:tcW w:w="1560" w:type="dxa"/>
          </w:tcPr>
          <w:p w:rsidR="00BB3871" w:rsidRDefault="00BB3871" w:rsidP="000B37CC">
            <w:pPr>
              <w:jc w:val="right"/>
            </w:pPr>
            <w:r>
              <w:t>3680,73</w:t>
            </w:r>
            <w:r w:rsidR="00F91FA8">
              <w:t xml:space="preserve"> m</w:t>
            </w:r>
            <w:r w:rsidR="00F91FA8">
              <w:rPr>
                <w:vertAlign w:val="superscript"/>
              </w:rPr>
              <w:t>2</w:t>
            </w:r>
          </w:p>
        </w:tc>
        <w:tc>
          <w:tcPr>
            <w:tcW w:w="945" w:type="dxa"/>
          </w:tcPr>
          <w:p w:rsidR="00BB3871" w:rsidRDefault="00BB3871" w:rsidP="000B37CC">
            <w:pPr>
              <w:jc w:val="center"/>
            </w:pPr>
            <w:r>
              <w:t>94,48</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Prateći objekti</w:t>
            </w:r>
          </w:p>
        </w:tc>
        <w:tc>
          <w:tcPr>
            <w:tcW w:w="1560" w:type="dxa"/>
          </w:tcPr>
          <w:p w:rsidR="00BB3871" w:rsidRDefault="00BB3871" w:rsidP="000B37CC">
            <w:pPr>
              <w:jc w:val="right"/>
            </w:pPr>
            <w:r>
              <w:t>215,00</w:t>
            </w:r>
            <w:r w:rsidR="00F91FA8">
              <w:t xml:space="preserve"> m</w:t>
            </w:r>
            <w:r w:rsidR="00F91FA8">
              <w:rPr>
                <w:vertAlign w:val="superscript"/>
              </w:rPr>
              <w:t>2</w:t>
            </w:r>
          </w:p>
        </w:tc>
        <w:tc>
          <w:tcPr>
            <w:tcW w:w="945" w:type="dxa"/>
          </w:tcPr>
          <w:p w:rsidR="00BB3871" w:rsidRDefault="00BB3871" w:rsidP="000B37CC">
            <w:pPr>
              <w:jc w:val="center"/>
            </w:pPr>
            <w:r>
              <w:t>5,52</w:t>
            </w:r>
          </w:p>
        </w:tc>
        <w:tc>
          <w:tcPr>
            <w:tcW w:w="1418" w:type="dxa"/>
          </w:tcPr>
          <w:p w:rsidR="00BB3871" w:rsidRDefault="00BB3871" w:rsidP="000B37CC">
            <w:pPr>
              <w:jc w:val="center"/>
            </w:pPr>
          </w:p>
        </w:tc>
      </w:tr>
      <w:tr w:rsidR="00BB3871" w:rsidTr="00732D6B">
        <w:tc>
          <w:tcPr>
            <w:tcW w:w="2832" w:type="dxa"/>
          </w:tcPr>
          <w:p w:rsidR="00BB3871" w:rsidRDefault="00BB3871"/>
        </w:tc>
        <w:tc>
          <w:tcPr>
            <w:tcW w:w="2284" w:type="dxa"/>
            <w:gridSpan w:val="2"/>
            <w:shd w:val="clear" w:color="auto" w:fill="FABF8F" w:themeFill="accent6" w:themeFillTint="99"/>
          </w:tcPr>
          <w:p w:rsidR="00BB3871" w:rsidRDefault="00BB3871" w:rsidP="000B37CC">
            <w:pPr>
              <w:jc w:val="right"/>
            </w:pPr>
            <w:r>
              <w:t>Ukupno A:</w:t>
            </w:r>
          </w:p>
        </w:tc>
        <w:tc>
          <w:tcPr>
            <w:tcW w:w="1560" w:type="dxa"/>
          </w:tcPr>
          <w:p w:rsidR="00BB3871" w:rsidRPr="00BB3871" w:rsidRDefault="00BB3871" w:rsidP="000B37CC">
            <w:pPr>
              <w:jc w:val="right"/>
              <w:rPr>
                <w:b/>
              </w:rPr>
            </w:pPr>
            <w:r w:rsidRPr="00BB3871">
              <w:rPr>
                <w:b/>
              </w:rPr>
              <w:t>3895,73</w:t>
            </w:r>
            <w:r w:rsidR="00F91FA8">
              <w:t xml:space="preserve"> </w:t>
            </w:r>
            <w:r w:rsidR="00F91FA8" w:rsidRPr="0020183B">
              <w:rPr>
                <w:b/>
              </w:rPr>
              <w:t>m</w:t>
            </w:r>
            <w:r w:rsidR="00F91FA8" w:rsidRPr="0020183B">
              <w:rPr>
                <w:b/>
                <w:vertAlign w:val="superscript"/>
              </w:rPr>
              <w:t>2</w:t>
            </w:r>
          </w:p>
        </w:tc>
        <w:tc>
          <w:tcPr>
            <w:tcW w:w="945" w:type="dxa"/>
          </w:tcPr>
          <w:p w:rsidR="00BB3871" w:rsidRPr="00BB3871" w:rsidRDefault="00BB3871" w:rsidP="00937524">
            <w:pPr>
              <w:jc w:val="center"/>
              <w:rPr>
                <w:b/>
              </w:rPr>
            </w:pPr>
            <w:r w:rsidRPr="00BB3871">
              <w:rPr>
                <w:b/>
              </w:rPr>
              <w:t>100%</w:t>
            </w:r>
          </w:p>
        </w:tc>
        <w:tc>
          <w:tcPr>
            <w:tcW w:w="1418" w:type="dxa"/>
          </w:tcPr>
          <w:p w:rsidR="00BB3871" w:rsidRDefault="00BB3871" w:rsidP="000B37CC">
            <w:pPr>
              <w:jc w:val="center"/>
            </w:pPr>
            <w:r>
              <w:t>12,90%</w:t>
            </w:r>
          </w:p>
        </w:tc>
      </w:tr>
      <w:tr w:rsidR="00BB3871" w:rsidTr="00BB3871">
        <w:tc>
          <w:tcPr>
            <w:tcW w:w="2832" w:type="dxa"/>
            <w:vMerge w:val="restart"/>
          </w:tcPr>
          <w:p w:rsidR="00BB3871" w:rsidRDefault="00BB3871"/>
          <w:p w:rsidR="00BB3871" w:rsidRPr="000B37CC" w:rsidRDefault="00BB3871" w:rsidP="000B37CC">
            <w:pPr>
              <w:jc w:val="center"/>
              <w:rPr>
                <w:b/>
              </w:rPr>
            </w:pPr>
            <w:r w:rsidRPr="000B37CC">
              <w:rPr>
                <w:b/>
              </w:rPr>
              <w:t>Podcelina B</w:t>
            </w:r>
          </w:p>
          <w:p w:rsidR="00BB3871" w:rsidRDefault="00BB3871" w:rsidP="000B37CC">
            <w:pPr>
              <w:jc w:val="center"/>
            </w:pPr>
            <w:r>
              <w:t>Komercijalni sadržaji</w:t>
            </w:r>
          </w:p>
        </w:tc>
        <w:tc>
          <w:tcPr>
            <w:tcW w:w="2284" w:type="dxa"/>
            <w:gridSpan w:val="2"/>
          </w:tcPr>
          <w:p w:rsidR="00BB3871" w:rsidRDefault="00BB3871">
            <w:r>
              <w:t>Komercijalni objketi</w:t>
            </w:r>
          </w:p>
        </w:tc>
        <w:tc>
          <w:tcPr>
            <w:tcW w:w="1560" w:type="dxa"/>
          </w:tcPr>
          <w:p w:rsidR="00BB3871" w:rsidRDefault="00BB3871" w:rsidP="000B37CC">
            <w:pPr>
              <w:jc w:val="right"/>
            </w:pPr>
            <w:r>
              <w:t>3666,00</w:t>
            </w:r>
            <w:r w:rsidR="00F91FA8">
              <w:t xml:space="preserve"> m</w:t>
            </w:r>
            <w:r w:rsidR="00F91FA8">
              <w:rPr>
                <w:vertAlign w:val="superscript"/>
              </w:rPr>
              <w:t>2</w:t>
            </w:r>
          </w:p>
        </w:tc>
        <w:tc>
          <w:tcPr>
            <w:tcW w:w="945" w:type="dxa"/>
          </w:tcPr>
          <w:p w:rsidR="00BB3871" w:rsidRDefault="00BB3871" w:rsidP="00F02E2F">
            <w:pPr>
              <w:jc w:val="center"/>
            </w:pPr>
            <w:r>
              <w:t>34,5</w:t>
            </w:r>
            <w:r w:rsidR="00F02E2F">
              <w:t>7</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Kolovoz</w:t>
            </w:r>
          </w:p>
        </w:tc>
        <w:tc>
          <w:tcPr>
            <w:tcW w:w="1560" w:type="dxa"/>
          </w:tcPr>
          <w:p w:rsidR="00BB3871" w:rsidRDefault="00BB3871" w:rsidP="008A6C31">
            <w:pPr>
              <w:jc w:val="right"/>
            </w:pPr>
            <w:r>
              <w:t>24</w:t>
            </w:r>
            <w:r w:rsidR="008A6C31">
              <w:t>78,56</w:t>
            </w:r>
            <w:r w:rsidR="00F91FA8">
              <w:t xml:space="preserve"> m</w:t>
            </w:r>
            <w:r w:rsidR="00F91FA8">
              <w:rPr>
                <w:vertAlign w:val="superscript"/>
              </w:rPr>
              <w:t>2</w:t>
            </w:r>
          </w:p>
        </w:tc>
        <w:tc>
          <w:tcPr>
            <w:tcW w:w="945" w:type="dxa"/>
          </w:tcPr>
          <w:p w:rsidR="00BB3871" w:rsidRDefault="00BB3871" w:rsidP="00F02E2F">
            <w:pPr>
              <w:jc w:val="center"/>
            </w:pPr>
            <w:r>
              <w:t>23,</w:t>
            </w:r>
            <w:r w:rsidR="00F02E2F">
              <w:t>36</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Parking</w:t>
            </w:r>
          </w:p>
        </w:tc>
        <w:tc>
          <w:tcPr>
            <w:tcW w:w="1560" w:type="dxa"/>
          </w:tcPr>
          <w:p w:rsidR="00BB3871" w:rsidRDefault="00BB3871" w:rsidP="000B37CC">
            <w:pPr>
              <w:jc w:val="right"/>
            </w:pPr>
            <w:r>
              <w:t>2370,60</w:t>
            </w:r>
            <w:r w:rsidR="00F91FA8">
              <w:t xml:space="preserve"> m</w:t>
            </w:r>
            <w:r w:rsidR="00F91FA8">
              <w:rPr>
                <w:vertAlign w:val="superscript"/>
              </w:rPr>
              <w:t>2</w:t>
            </w:r>
          </w:p>
        </w:tc>
        <w:tc>
          <w:tcPr>
            <w:tcW w:w="945" w:type="dxa"/>
          </w:tcPr>
          <w:p w:rsidR="00BB3871" w:rsidRDefault="00732D6B" w:rsidP="00F02E2F">
            <w:pPr>
              <w:jc w:val="center"/>
            </w:pPr>
            <w:r>
              <w:t>22,3</w:t>
            </w:r>
            <w:r w:rsidR="00F02E2F">
              <w:t>5</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Pešačke površine</w:t>
            </w:r>
          </w:p>
        </w:tc>
        <w:tc>
          <w:tcPr>
            <w:tcW w:w="1560" w:type="dxa"/>
          </w:tcPr>
          <w:p w:rsidR="00BB3871" w:rsidRDefault="00BB3871" w:rsidP="000B37CC">
            <w:pPr>
              <w:jc w:val="right"/>
            </w:pPr>
            <w:r>
              <w:t>763,18</w:t>
            </w:r>
            <w:r w:rsidR="00F91FA8">
              <w:t xml:space="preserve"> m</w:t>
            </w:r>
            <w:r w:rsidR="00F91FA8">
              <w:rPr>
                <w:vertAlign w:val="superscript"/>
              </w:rPr>
              <w:t>2</w:t>
            </w:r>
          </w:p>
        </w:tc>
        <w:tc>
          <w:tcPr>
            <w:tcW w:w="945" w:type="dxa"/>
          </w:tcPr>
          <w:p w:rsidR="00BB3871" w:rsidRDefault="00732D6B" w:rsidP="00F02E2F">
            <w:pPr>
              <w:jc w:val="center"/>
            </w:pPr>
            <w:r>
              <w:t>7,1</w:t>
            </w:r>
            <w:r w:rsidR="00F02E2F">
              <w:t>9</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Zelene površine</w:t>
            </w:r>
          </w:p>
        </w:tc>
        <w:tc>
          <w:tcPr>
            <w:tcW w:w="1560" w:type="dxa"/>
          </w:tcPr>
          <w:p w:rsidR="00BB3871" w:rsidRDefault="00BB3871" w:rsidP="00F91FA8">
            <w:pPr>
              <w:jc w:val="right"/>
            </w:pPr>
            <w:r>
              <w:t>1325,94</w:t>
            </w:r>
            <w:r w:rsidR="00F91FA8">
              <w:t xml:space="preserve"> m</w:t>
            </w:r>
            <w:r w:rsidR="00F91FA8">
              <w:rPr>
                <w:vertAlign w:val="superscript"/>
              </w:rPr>
              <w:t>2</w:t>
            </w:r>
            <w:r w:rsidR="00F91FA8">
              <w:t xml:space="preserve"> </w:t>
            </w:r>
          </w:p>
        </w:tc>
        <w:tc>
          <w:tcPr>
            <w:tcW w:w="945" w:type="dxa"/>
          </w:tcPr>
          <w:p w:rsidR="00BB3871" w:rsidRDefault="00732D6B" w:rsidP="00F02E2F">
            <w:pPr>
              <w:jc w:val="center"/>
            </w:pPr>
            <w:r>
              <w:t>12,</w:t>
            </w:r>
            <w:r w:rsidR="00F02E2F">
              <w:t>50</w:t>
            </w:r>
          </w:p>
        </w:tc>
        <w:tc>
          <w:tcPr>
            <w:tcW w:w="1418" w:type="dxa"/>
          </w:tcPr>
          <w:p w:rsidR="00BB3871" w:rsidRDefault="00BB3871" w:rsidP="000B37CC">
            <w:pPr>
              <w:jc w:val="center"/>
            </w:pPr>
          </w:p>
        </w:tc>
      </w:tr>
      <w:tr w:rsidR="00BB3871" w:rsidTr="00732D6B">
        <w:tc>
          <w:tcPr>
            <w:tcW w:w="2832" w:type="dxa"/>
          </w:tcPr>
          <w:p w:rsidR="00BB3871" w:rsidRDefault="00BB3871"/>
        </w:tc>
        <w:tc>
          <w:tcPr>
            <w:tcW w:w="2284" w:type="dxa"/>
            <w:gridSpan w:val="2"/>
            <w:shd w:val="clear" w:color="auto" w:fill="FABF8F" w:themeFill="accent6" w:themeFillTint="99"/>
          </w:tcPr>
          <w:p w:rsidR="00BB3871" w:rsidRDefault="00BB3871" w:rsidP="000B37CC">
            <w:pPr>
              <w:jc w:val="right"/>
            </w:pPr>
            <w:r>
              <w:t>Ukupno B:</w:t>
            </w:r>
          </w:p>
        </w:tc>
        <w:tc>
          <w:tcPr>
            <w:tcW w:w="1560" w:type="dxa"/>
          </w:tcPr>
          <w:p w:rsidR="00BB3871" w:rsidRPr="00BB3871" w:rsidRDefault="00BB3871" w:rsidP="008A6C31">
            <w:pPr>
              <w:jc w:val="right"/>
              <w:rPr>
                <w:b/>
              </w:rPr>
            </w:pPr>
            <w:r w:rsidRPr="00BB3871">
              <w:rPr>
                <w:b/>
              </w:rPr>
              <w:t>106</w:t>
            </w:r>
            <w:r w:rsidR="008A6C31">
              <w:rPr>
                <w:b/>
              </w:rPr>
              <w:t>04,28</w:t>
            </w:r>
            <w:r w:rsidR="00F91FA8">
              <w:t xml:space="preserve"> </w:t>
            </w:r>
            <w:r w:rsidR="00F91FA8" w:rsidRPr="0020183B">
              <w:rPr>
                <w:b/>
              </w:rPr>
              <w:t>m</w:t>
            </w:r>
            <w:r w:rsidR="00F91FA8" w:rsidRPr="0020183B">
              <w:rPr>
                <w:b/>
                <w:vertAlign w:val="superscript"/>
              </w:rPr>
              <w:t>2</w:t>
            </w:r>
          </w:p>
        </w:tc>
        <w:tc>
          <w:tcPr>
            <w:tcW w:w="945" w:type="dxa"/>
          </w:tcPr>
          <w:p w:rsidR="00BB3871" w:rsidRPr="00BB3871" w:rsidRDefault="00BB3871" w:rsidP="00937524">
            <w:pPr>
              <w:jc w:val="center"/>
              <w:rPr>
                <w:b/>
              </w:rPr>
            </w:pPr>
            <w:r w:rsidRPr="00BB3871">
              <w:rPr>
                <w:b/>
              </w:rPr>
              <w:t>100%</w:t>
            </w:r>
          </w:p>
        </w:tc>
        <w:tc>
          <w:tcPr>
            <w:tcW w:w="1418" w:type="dxa"/>
          </w:tcPr>
          <w:p w:rsidR="00BB3871" w:rsidRDefault="00BB3871" w:rsidP="003D6AD7">
            <w:pPr>
              <w:jc w:val="center"/>
            </w:pPr>
            <w:r>
              <w:t>35,1</w:t>
            </w:r>
            <w:r w:rsidR="003D6AD7">
              <w:t>1</w:t>
            </w:r>
            <w:r>
              <w:t>%</w:t>
            </w:r>
          </w:p>
        </w:tc>
      </w:tr>
      <w:tr w:rsidR="00BB3871" w:rsidTr="00BB3871">
        <w:tc>
          <w:tcPr>
            <w:tcW w:w="2832" w:type="dxa"/>
            <w:vMerge w:val="restart"/>
          </w:tcPr>
          <w:p w:rsidR="00BB3871" w:rsidRDefault="00BB3871" w:rsidP="000B37CC">
            <w:pPr>
              <w:jc w:val="center"/>
            </w:pPr>
          </w:p>
          <w:p w:rsidR="00BB3871" w:rsidRPr="000B37CC" w:rsidRDefault="00BB3871" w:rsidP="000B37CC">
            <w:pPr>
              <w:jc w:val="center"/>
              <w:rPr>
                <w:b/>
              </w:rPr>
            </w:pPr>
            <w:r w:rsidRPr="000B37CC">
              <w:rPr>
                <w:b/>
              </w:rPr>
              <w:t>Podcelina C</w:t>
            </w:r>
          </w:p>
          <w:p w:rsidR="00BB3871" w:rsidRDefault="00FA6B24" w:rsidP="000B37CC">
            <w:pPr>
              <w:jc w:val="center"/>
            </w:pPr>
            <w:r>
              <w:t>Prostor oko gar.ambulante</w:t>
            </w:r>
          </w:p>
        </w:tc>
        <w:tc>
          <w:tcPr>
            <w:tcW w:w="2284" w:type="dxa"/>
            <w:gridSpan w:val="2"/>
          </w:tcPr>
          <w:p w:rsidR="00BB3871" w:rsidRDefault="00BB3871">
            <w:r>
              <w:t>Postojeći objekat</w:t>
            </w:r>
          </w:p>
        </w:tc>
        <w:tc>
          <w:tcPr>
            <w:tcW w:w="1560" w:type="dxa"/>
          </w:tcPr>
          <w:p w:rsidR="00BB3871" w:rsidRDefault="00BB3871" w:rsidP="000B37CC">
            <w:pPr>
              <w:jc w:val="right"/>
            </w:pPr>
            <w:r>
              <w:t>508,41</w:t>
            </w:r>
            <w:r w:rsidR="00F91FA8">
              <w:t xml:space="preserve"> m</w:t>
            </w:r>
            <w:r w:rsidR="00F91FA8">
              <w:rPr>
                <w:vertAlign w:val="superscript"/>
              </w:rPr>
              <w:t>2</w:t>
            </w:r>
          </w:p>
        </w:tc>
        <w:tc>
          <w:tcPr>
            <w:tcW w:w="945" w:type="dxa"/>
          </w:tcPr>
          <w:p w:rsidR="00BB3871" w:rsidRDefault="00732D6B" w:rsidP="00F02E2F">
            <w:pPr>
              <w:jc w:val="center"/>
            </w:pPr>
            <w:r>
              <w:t>27,</w:t>
            </w:r>
            <w:r w:rsidR="00F02E2F">
              <w:t>7</w:t>
            </w:r>
            <w:r>
              <w:t>3</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Pešačke površine</w:t>
            </w:r>
          </w:p>
        </w:tc>
        <w:tc>
          <w:tcPr>
            <w:tcW w:w="1560" w:type="dxa"/>
          </w:tcPr>
          <w:p w:rsidR="00BB3871" w:rsidRDefault="008A6C31" w:rsidP="000B37CC">
            <w:pPr>
              <w:jc w:val="right"/>
            </w:pPr>
            <w:r>
              <w:t>70,01</w:t>
            </w:r>
            <w:r w:rsidR="00F91FA8">
              <w:t xml:space="preserve"> m</w:t>
            </w:r>
            <w:r w:rsidR="00F91FA8">
              <w:rPr>
                <w:vertAlign w:val="superscript"/>
              </w:rPr>
              <w:t>2</w:t>
            </w:r>
          </w:p>
        </w:tc>
        <w:tc>
          <w:tcPr>
            <w:tcW w:w="945" w:type="dxa"/>
          </w:tcPr>
          <w:p w:rsidR="00BB3871" w:rsidRDefault="00F02E2F" w:rsidP="000B37CC">
            <w:pPr>
              <w:jc w:val="center"/>
            </w:pPr>
            <w:r>
              <w:t>3,95</w:t>
            </w:r>
          </w:p>
        </w:tc>
        <w:tc>
          <w:tcPr>
            <w:tcW w:w="1418" w:type="dxa"/>
          </w:tcPr>
          <w:p w:rsidR="00BB3871" w:rsidRDefault="00BB3871" w:rsidP="000B37CC">
            <w:pPr>
              <w:jc w:val="center"/>
            </w:pPr>
          </w:p>
        </w:tc>
      </w:tr>
      <w:tr w:rsidR="00BB3871" w:rsidTr="00BB3871">
        <w:tc>
          <w:tcPr>
            <w:tcW w:w="2832" w:type="dxa"/>
            <w:vMerge/>
          </w:tcPr>
          <w:p w:rsidR="00BB3871" w:rsidRDefault="00BB3871"/>
        </w:tc>
        <w:tc>
          <w:tcPr>
            <w:tcW w:w="2284" w:type="dxa"/>
            <w:gridSpan w:val="2"/>
          </w:tcPr>
          <w:p w:rsidR="00BB3871" w:rsidRDefault="00BB3871">
            <w:r>
              <w:t>Zelene površine</w:t>
            </w:r>
          </w:p>
        </w:tc>
        <w:tc>
          <w:tcPr>
            <w:tcW w:w="1560" w:type="dxa"/>
          </w:tcPr>
          <w:p w:rsidR="00BB3871" w:rsidRDefault="00BB3871" w:rsidP="000B37CC">
            <w:pPr>
              <w:jc w:val="right"/>
            </w:pPr>
            <w:r>
              <w:t>1189,85</w:t>
            </w:r>
            <w:r w:rsidR="00F91FA8">
              <w:t xml:space="preserve"> m</w:t>
            </w:r>
            <w:r w:rsidR="00F91FA8">
              <w:rPr>
                <w:vertAlign w:val="superscript"/>
              </w:rPr>
              <w:t>2</w:t>
            </w:r>
          </w:p>
        </w:tc>
        <w:tc>
          <w:tcPr>
            <w:tcW w:w="945" w:type="dxa"/>
          </w:tcPr>
          <w:p w:rsidR="00BB3871" w:rsidRDefault="00732D6B" w:rsidP="00F02E2F">
            <w:pPr>
              <w:jc w:val="center"/>
            </w:pPr>
            <w:r>
              <w:t>6</w:t>
            </w:r>
            <w:r w:rsidR="00F02E2F">
              <w:t>7</w:t>
            </w:r>
            <w:r>
              <w:t>,2</w:t>
            </w:r>
            <w:r w:rsidR="00F02E2F">
              <w:t>5</w:t>
            </w:r>
          </w:p>
        </w:tc>
        <w:tc>
          <w:tcPr>
            <w:tcW w:w="1418" w:type="dxa"/>
          </w:tcPr>
          <w:p w:rsidR="00BB3871" w:rsidRDefault="00BB3871" w:rsidP="000B37CC">
            <w:pPr>
              <w:jc w:val="center"/>
            </w:pPr>
          </w:p>
        </w:tc>
      </w:tr>
      <w:tr w:rsidR="00BB3871" w:rsidTr="00732D6B">
        <w:tc>
          <w:tcPr>
            <w:tcW w:w="2832" w:type="dxa"/>
          </w:tcPr>
          <w:p w:rsidR="00BB3871" w:rsidRDefault="00BB3871"/>
        </w:tc>
        <w:tc>
          <w:tcPr>
            <w:tcW w:w="2284" w:type="dxa"/>
            <w:gridSpan w:val="2"/>
            <w:shd w:val="clear" w:color="auto" w:fill="FABF8F" w:themeFill="accent6" w:themeFillTint="99"/>
          </w:tcPr>
          <w:p w:rsidR="00BB3871" w:rsidRDefault="00BB3871" w:rsidP="000B37CC">
            <w:pPr>
              <w:jc w:val="right"/>
            </w:pPr>
            <w:r>
              <w:t>Ukupno C:</w:t>
            </w:r>
          </w:p>
        </w:tc>
        <w:tc>
          <w:tcPr>
            <w:tcW w:w="1560" w:type="dxa"/>
          </w:tcPr>
          <w:p w:rsidR="00BB3871" w:rsidRPr="00BB3871" w:rsidRDefault="00BB3871" w:rsidP="008A6C31">
            <w:pPr>
              <w:jc w:val="right"/>
              <w:rPr>
                <w:b/>
              </w:rPr>
            </w:pPr>
            <w:r w:rsidRPr="00BB3871">
              <w:rPr>
                <w:b/>
              </w:rPr>
              <w:t>1</w:t>
            </w:r>
            <w:r w:rsidR="008A6C31">
              <w:rPr>
                <w:b/>
              </w:rPr>
              <w:t>768,27</w:t>
            </w:r>
            <w:r w:rsidR="00F91FA8">
              <w:t xml:space="preserve"> </w:t>
            </w:r>
            <w:r w:rsidR="00F91FA8" w:rsidRPr="0020183B">
              <w:rPr>
                <w:b/>
              </w:rPr>
              <w:t>m</w:t>
            </w:r>
            <w:r w:rsidR="00F91FA8" w:rsidRPr="0020183B">
              <w:rPr>
                <w:b/>
                <w:vertAlign w:val="superscript"/>
              </w:rPr>
              <w:t>2</w:t>
            </w:r>
          </w:p>
        </w:tc>
        <w:tc>
          <w:tcPr>
            <w:tcW w:w="945" w:type="dxa"/>
          </w:tcPr>
          <w:p w:rsidR="00BB3871" w:rsidRPr="00BB3871" w:rsidRDefault="00BB3871" w:rsidP="00937524">
            <w:pPr>
              <w:jc w:val="center"/>
              <w:rPr>
                <w:b/>
              </w:rPr>
            </w:pPr>
            <w:r w:rsidRPr="00BB3871">
              <w:rPr>
                <w:b/>
              </w:rPr>
              <w:t>100%</w:t>
            </w:r>
          </w:p>
        </w:tc>
        <w:tc>
          <w:tcPr>
            <w:tcW w:w="1418" w:type="dxa"/>
          </w:tcPr>
          <w:p w:rsidR="00BB3871" w:rsidRDefault="003D6AD7" w:rsidP="000B37CC">
            <w:pPr>
              <w:jc w:val="center"/>
            </w:pPr>
            <w:r>
              <w:t>5,85</w:t>
            </w:r>
            <w:r w:rsidR="00BB3871">
              <w:t>%</w:t>
            </w:r>
          </w:p>
        </w:tc>
      </w:tr>
      <w:tr w:rsidR="00BB3871" w:rsidTr="00BB3871">
        <w:tc>
          <w:tcPr>
            <w:tcW w:w="5116" w:type="dxa"/>
            <w:gridSpan w:val="3"/>
          </w:tcPr>
          <w:p w:rsidR="00BB3871" w:rsidRDefault="00BB3871" w:rsidP="000B37CC">
            <w:pPr>
              <w:jc w:val="right"/>
            </w:pPr>
            <w:r>
              <w:t>Ukupno građevinsko zemljište ostale namene:</w:t>
            </w:r>
          </w:p>
        </w:tc>
        <w:tc>
          <w:tcPr>
            <w:tcW w:w="1560" w:type="dxa"/>
          </w:tcPr>
          <w:p w:rsidR="00BB3871" w:rsidRPr="00BB3871" w:rsidRDefault="00BB3871" w:rsidP="008A6C31">
            <w:pPr>
              <w:jc w:val="right"/>
              <w:rPr>
                <w:b/>
              </w:rPr>
            </w:pPr>
            <w:r w:rsidRPr="00BB3871">
              <w:rPr>
                <w:b/>
              </w:rPr>
              <w:t>16</w:t>
            </w:r>
            <w:r w:rsidR="008A6C31">
              <w:rPr>
                <w:b/>
              </w:rPr>
              <w:t>268,28</w:t>
            </w:r>
            <w:r w:rsidR="00F91FA8">
              <w:t xml:space="preserve"> </w:t>
            </w:r>
            <w:r w:rsidR="00F91FA8" w:rsidRPr="0020183B">
              <w:rPr>
                <w:b/>
              </w:rPr>
              <w:t>m</w:t>
            </w:r>
            <w:r w:rsidR="00F91FA8" w:rsidRPr="0020183B">
              <w:rPr>
                <w:b/>
                <w:vertAlign w:val="superscript"/>
              </w:rPr>
              <w:t>2</w:t>
            </w:r>
          </w:p>
        </w:tc>
        <w:tc>
          <w:tcPr>
            <w:tcW w:w="945" w:type="dxa"/>
          </w:tcPr>
          <w:p w:rsidR="00BB3871" w:rsidRDefault="00BB3871" w:rsidP="000B37CC">
            <w:pPr>
              <w:jc w:val="center"/>
            </w:pPr>
          </w:p>
        </w:tc>
        <w:tc>
          <w:tcPr>
            <w:tcW w:w="1418" w:type="dxa"/>
          </w:tcPr>
          <w:p w:rsidR="00BB3871" w:rsidRDefault="00BB3871" w:rsidP="003D6AD7">
            <w:pPr>
              <w:jc w:val="center"/>
            </w:pPr>
            <w:r>
              <w:t>5</w:t>
            </w:r>
            <w:r w:rsidR="003D6AD7">
              <w:t>3,87</w:t>
            </w:r>
            <w:r>
              <w:t>%</w:t>
            </w:r>
          </w:p>
        </w:tc>
      </w:tr>
      <w:tr w:rsidR="00BB3871" w:rsidTr="00BB3871">
        <w:tc>
          <w:tcPr>
            <w:tcW w:w="5116" w:type="dxa"/>
            <w:gridSpan w:val="3"/>
            <w:shd w:val="clear" w:color="auto" w:fill="FABF8F" w:themeFill="accent6" w:themeFillTint="99"/>
          </w:tcPr>
          <w:p w:rsidR="00BB3871" w:rsidRPr="00F4304B" w:rsidRDefault="00BB3871" w:rsidP="000B37CC">
            <w:pPr>
              <w:jc w:val="right"/>
              <w:rPr>
                <w:b/>
              </w:rPr>
            </w:pPr>
            <w:r w:rsidRPr="00F4304B">
              <w:rPr>
                <w:b/>
              </w:rPr>
              <w:t>Ukupno u obuhvatu plana:</w:t>
            </w:r>
          </w:p>
        </w:tc>
        <w:tc>
          <w:tcPr>
            <w:tcW w:w="1560" w:type="dxa"/>
            <w:shd w:val="clear" w:color="auto" w:fill="FABF8F" w:themeFill="accent6" w:themeFillTint="99"/>
          </w:tcPr>
          <w:p w:rsidR="00BB3871" w:rsidRPr="00164B3D" w:rsidRDefault="00BB3871" w:rsidP="000B37CC">
            <w:pPr>
              <w:jc w:val="right"/>
              <w:rPr>
                <w:b/>
              </w:rPr>
            </w:pPr>
            <w:r w:rsidRPr="00164B3D">
              <w:rPr>
                <w:b/>
              </w:rPr>
              <w:t>30194,46</w:t>
            </w:r>
            <w:r w:rsidR="00F91FA8">
              <w:t xml:space="preserve"> </w:t>
            </w:r>
            <w:r w:rsidR="00F91FA8" w:rsidRPr="0020183B">
              <w:rPr>
                <w:b/>
              </w:rPr>
              <w:t>m</w:t>
            </w:r>
            <w:r w:rsidR="00F91FA8" w:rsidRPr="0020183B">
              <w:rPr>
                <w:b/>
                <w:vertAlign w:val="superscript"/>
              </w:rPr>
              <w:t>2</w:t>
            </w:r>
          </w:p>
        </w:tc>
        <w:tc>
          <w:tcPr>
            <w:tcW w:w="945" w:type="dxa"/>
            <w:shd w:val="clear" w:color="auto" w:fill="FABF8F" w:themeFill="accent6" w:themeFillTint="99"/>
          </w:tcPr>
          <w:p w:rsidR="00BB3871" w:rsidRPr="00164B3D" w:rsidRDefault="00BB3871" w:rsidP="00164B3D">
            <w:pPr>
              <w:jc w:val="center"/>
              <w:rPr>
                <w:b/>
              </w:rPr>
            </w:pPr>
          </w:p>
        </w:tc>
        <w:tc>
          <w:tcPr>
            <w:tcW w:w="1418" w:type="dxa"/>
            <w:shd w:val="clear" w:color="auto" w:fill="FABF8F" w:themeFill="accent6" w:themeFillTint="99"/>
          </w:tcPr>
          <w:p w:rsidR="00BB3871" w:rsidRPr="00164B3D" w:rsidRDefault="00BB3871" w:rsidP="00164B3D">
            <w:pPr>
              <w:jc w:val="center"/>
              <w:rPr>
                <w:b/>
              </w:rPr>
            </w:pPr>
            <w:r w:rsidRPr="00164B3D">
              <w:rPr>
                <w:b/>
              </w:rPr>
              <w:t>100%</w:t>
            </w:r>
          </w:p>
        </w:tc>
      </w:tr>
    </w:tbl>
    <w:p w:rsidR="00156251" w:rsidRDefault="003E166C">
      <w:r>
        <w:t xml:space="preserve"> </w:t>
      </w:r>
      <w:r w:rsidR="00F01863">
        <w:t xml:space="preserve"> </w:t>
      </w:r>
    </w:p>
    <w:p w:rsidR="005E279C" w:rsidRDefault="00EB40AA">
      <w:r>
        <w:t>2.2</w:t>
      </w:r>
      <w:r>
        <w:tab/>
      </w:r>
      <w:r w:rsidR="005E279C">
        <w:t>POVRŠINE JAVNE NAMENE</w:t>
      </w:r>
    </w:p>
    <w:p w:rsidR="00D81008" w:rsidRDefault="00D81008" w:rsidP="00D81008">
      <w:pPr>
        <w:ind w:firstLine="708"/>
        <w:rPr>
          <w:lang w:val="sr-Latn-CS"/>
        </w:rPr>
      </w:pPr>
      <w:r>
        <w:rPr>
          <w:lang w:val="sr-Latn-CS"/>
        </w:rPr>
        <w:t>Planom su izdvojene površine javne namene, pri čemu postojeć</w:t>
      </w:r>
      <w:r w:rsidR="00E55AC5">
        <w:rPr>
          <w:lang w:val="sr-Latn-CS"/>
        </w:rPr>
        <w:t>a</w:t>
      </w:r>
      <w:r>
        <w:rPr>
          <w:lang w:val="sr-Latn-CS"/>
        </w:rPr>
        <w:t xml:space="preserve"> regulacion</w:t>
      </w:r>
      <w:r w:rsidR="00E55AC5">
        <w:rPr>
          <w:lang w:val="sr-Latn-CS"/>
        </w:rPr>
        <w:t>a</w:t>
      </w:r>
      <w:r>
        <w:rPr>
          <w:lang w:val="sr-Latn-CS"/>
        </w:rPr>
        <w:t xml:space="preserve"> linij</w:t>
      </w:r>
      <w:r w:rsidR="00E55AC5">
        <w:rPr>
          <w:lang w:val="sr-Latn-CS"/>
        </w:rPr>
        <w:t>a</w:t>
      </w:r>
      <w:r>
        <w:rPr>
          <w:lang w:val="sr-Latn-CS"/>
        </w:rPr>
        <w:t xml:space="preserve"> </w:t>
      </w:r>
      <w:r w:rsidR="00E55AC5">
        <w:rPr>
          <w:lang w:val="sr-Latn-CS"/>
        </w:rPr>
        <w:t xml:space="preserve">između parcela 9948/2 ulica Stevana Mokranjca i </w:t>
      </w:r>
      <w:r w:rsidR="008A6C31">
        <w:rPr>
          <w:lang w:val="sr-Latn-CS"/>
        </w:rPr>
        <w:t xml:space="preserve">parcele </w:t>
      </w:r>
      <w:r w:rsidR="00E55AC5">
        <w:rPr>
          <w:lang w:val="sr-Latn-CS"/>
        </w:rPr>
        <w:t>7607/1</w:t>
      </w:r>
      <w:r>
        <w:rPr>
          <w:lang w:val="sr-Latn-CS"/>
        </w:rPr>
        <w:t xml:space="preserve"> </w:t>
      </w:r>
      <w:r w:rsidR="008A6C31">
        <w:rPr>
          <w:lang w:val="sr-Latn-CS"/>
        </w:rPr>
        <w:t>pomera</w:t>
      </w:r>
      <w:r>
        <w:rPr>
          <w:lang w:val="sr-Latn-CS"/>
        </w:rPr>
        <w:t>. (U prilogu su analtičko geodetski elementi koji određuju regulacionu liniju)</w:t>
      </w:r>
    </w:p>
    <w:p w:rsidR="00D81008" w:rsidRDefault="00D81008" w:rsidP="00D81008">
      <w:pPr>
        <w:ind w:firstLine="708"/>
        <w:rPr>
          <w:lang w:val="sr-Latn-CS"/>
        </w:rPr>
      </w:pPr>
      <w:r>
        <w:rPr>
          <w:lang w:val="sr-Latn-CS"/>
        </w:rPr>
        <w:t xml:space="preserve">Odlukom o određivanju javnog građevinskog zemljišta (Sl. List opštine Vršac 05/05), određeno je javno građevinskog zemljište u granicama građevinskog reona K.O. Vršac I. Zadržava se </w:t>
      </w:r>
      <w:r>
        <w:rPr>
          <w:lang w:val="sr-Latn-CS"/>
        </w:rPr>
        <w:lastRenderedPageBreak/>
        <w:t>postojeće javnog građevinsko zemljište za površine javne namene. U obuhvatu plana ga čine delovi ili cele parcele u postojećim širinama regulacije:</w:t>
      </w:r>
    </w:p>
    <w:p w:rsidR="00D81008" w:rsidRDefault="00D81008" w:rsidP="00D81008">
      <w:pPr>
        <w:numPr>
          <w:ilvl w:val="0"/>
          <w:numId w:val="3"/>
        </w:numPr>
        <w:spacing w:after="0" w:line="240" w:lineRule="auto"/>
        <w:rPr>
          <w:lang w:val="sr-Latn-CS"/>
        </w:rPr>
      </w:pPr>
      <w:r>
        <w:rPr>
          <w:lang w:val="sr-Latn-CS"/>
        </w:rPr>
        <w:t>deo postojeće ulice Žarka Zrenjanina, katastarska parcela 9899/1</w:t>
      </w:r>
    </w:p>
    <w:p w:rsidR="00D81008" w:rsidRDefault="00D81008" w:rsidP="00D81008">
      <w:pPr>
        <w:numPr>
          <w:ilvl w:val="0"/>
          <w:numId w:val="3"/>
        </w:numPr>
        <w:spacing w:after="0" w:line="240" w:lineRule="auto"/>
        <w:rPr>
          <w:lang w:val="sr-Latn-CS"/>
        </w:rPr>
      </w:pPr>
      <w:r>
        <w:rPr>
          <w:lang w:val="sr-Latn-CS"/>
        </w:rPr>
        <w:t>deo postojeće ulice Sremske, katastarska parcela 9950</w:t>
      </w:r>
    </w:p>
    <w:p w:rsidR="00D81008" w:rsidRDefault="00D81008" w:rsidP="00D81008">
      <w:pPr>
        <w:numPr>
          <w:ilvl w:val="0"/>
          <w:numId w:val="3"/>
        </w:numPr>
        <w:spacing w:after="0" w:line="240" w:lineRule="auto"/>
        <w:rPr>
          <w:lang w:val="sr-Latn-CS"/>
        </w:rPr>
      </w:pPr>
      <w:r>
        <w:rPr>
          <w:lang w:val="sr-Latn-CS"/>
        </w:rPr>
        <w:t>deo postojeće ulice Stevana Mokranjca,  deo kat parcele 9948/1 i cela parcela 9948/2</w:t>
      </w:r>
    </w:p>
    <w:p w:rsidR="00D81008" w:rsidRDefault="00D81008" w:rsidP="00D81008">
      <w:pPr>
        <w:numPr>
          <w:ilvl w:val="0"/>
          <w:numId w:val="3"/>
        </w:numPr>
        <w:spacing w:after="0" w:line="240" w:lineRule="auto"/>
        <w:rPr>
          <w:lang w:val="sr-Latn-CS"/>
        </w:rPr>
      </w:pPr>
      <w:r>
        <w:rPr>
          <w:lang w:val="sr-Latn-CS"/>
        </w:rPr>
        <w:t>parcela trga Partizana, katastarska pracela 9949</w:t>
      </w:r>
    </w:p>
    <w:p w:rsidR="005E279C" w:rsidRDefault="005E279C"/>
    <w:p w:rsidR="00FB597C" w:rsidRDefault="00EB40AA">
      <w:r>
        <w:t>2.3</w:t>
      </w:r>
      <w:r>
        <w:tab/>
      </w:r>
      <w:r w:rsidR="00B3069F">
        <w:t>PODELA PROSTORA NA POSEBNE CELINE I ZONE</w:t>
      </w:r>
    </w:p>
    <w:p w:rsidR="00B3069F" w:rsidRDefault="00EB40AA">
      <w:r>
        <w:t>2.3.1</w:t>
      </w:r>
      <w:r>
        <w:tab/>
      </w:r>
      <w:r w:rsidR="00B3069F">
        <w:t>Podcelina A –  SPORT I REKREACIJA</w:t>
      </w:r>
    </w:p>
    <w:p w:rsidR="00E86AAA" w:rsidRDefault="00B3069F" w:rsidP="00D2491D">
      <w:pPr>
        <w:ind w:firstLine="720"/>
      </w:pPr>
      <w:r>
        <w:t xml:space="preserve">Zadržava se  postojeća namena prostora, na kome su izgrađeni teniski tereni, sa zelenom zaštinom ogradom prema obimnim saobraćajnicama i </w:t>
      </w:r>
      <w:r w:rsidR="00640EFD">
        <w:t xml:space="preserve">susednoj </w:t>
      </w:r>
      <w:r>
        <w:t>podcelini komercijalnih sadržaja. Zona uz Sremsku ulicu namenjena je pratećim objektima. Postojeći obj</w:t>
      </w:r>
      <w:r w:rsidR="0001355A">
        <w:t>e</w:t>
      </w:r>
      <w:r>
        <w:t xml:space="preserve">kti izgrađeni su bez </w:t>
      </w:r>
      <w:r w:rsidR="0001355A">
        <w:t>građevinske dozvole</w:t>
      </w:r>
      <w:r w:rsidR="00640EFD">
        <w:t>, sa privremenim karakterom</w:t>
      </w:r>
      <w:r w:rsidR="0001355A">
        <w:t>, pa je planirana površina z</w:t>
      </w:r>
      <w:r w:rsidR="00E86AAA">
        <w:t>a izgradnju novog objekta</w:t>
      </w:r>
      <w:r w:rsidR="00A61300">
        <w:t>, sa potrebnim pratećim sadržajima u funkciji teniskih terena.</w:t>
      </w:r>
    </w:p>
    <w:p w:rsidR="00016B36" w:rsidRDefault="00016B36"/>
    <w:p w:rsidR="00113540" w:rsidRDefault="00EB40AA">
      <w:r>
        <w:t>2.3.2</w:t>
      </w:r>
      <w:r>
        <w:tab/>
      </w:r>
      <w:r w:rsidR="00640EFD">
        <w:t>Podcelina B – KOMERCIJALNI SADRŽAJI</w:t>
      </w:r>
    </w:p>
    <w:p w:rsidR="00640EFD" w:rsidRDefault="00BD0A6E" w:rsidP="00D2491D">
      <w:pPr>
        <w:ind w:firstLine="720"/>
      </w:pPr>
      <w:r>
        <w:t>Planira se izgradnja komercijalnog obj</w:t>
      </w:r>
      <w:r w:rsidR="00AA7596">
        <w:t>e</w:t>
      </w:r>
      <w:r>
        <w:t>kta – tržnog centra</w:t>
      </w:r>
      <w:r w:rsidR="00AA7596">
        <w:t xml:space="preserve"> – lociranog centralno, na neizgrađenom prostoru nekadašnjeg vežbališta. </w:t>
      </w:r>
      <w:r>
        <w:t xml:space="preserve"> </w:t>
      </w:r>
      <w:r w:rsidR="00AA7596">
        <w:t>Glavni ulaz u objekat je orijentaisan na ulicu Žarka Zrenjanina. Ispred ulaza je denivelisana pešačka površina. Sa suprotne strane objekta, prema Trgu part</w:t>
      </w:r>
      <w:r w:rsidR="00AE0179">
        <w:t>i</w:t>
      </w:r>
      <w:r w:rsidR="00AA7596">
        <w:t>zana, je natkrivena manipulativna površina, sa koje se vrši snabdevanje objekta (prenos paleta vilju</w:t>
      </w:r>
      <w:r w:rsidR="00A16A2E">
        <w:t>š</w:t>
      </w:r>
      <w:r w:rsidR="00AA7596">
        <w:t>karima iz kamiona u skladišne prostore</w:t>
      </w:r>
      <w:r w:rsidR="00AE0179">
        <w:t>)</w:t>
      </w:r>
      <w:r w:rsidR="00AA7596">
        <w:t>. Ka istoj površini orijentisani tehnički prostori</w:t>
      </w:r>
      <w:r w:rsidR="00AE0179">
        <w:t xml:space="preserve"> (kotlarnica, trafo stanica, klima komore).</w:t>
      </w:r>
      <w:r w:rsidR="00A16A2E">
        <w:t xml:space="preserve"> Sa obe strane tržnog centra su parkirlašta, sa prilazom iz ulice Žarka Zrenjanina odnosno iz ulice Stevana Mokranjca. Napuštanje parkinga je prema Trgu patrizana i dalje ka Sremskoj ili prema ulici Stevana Mokranjca.</w:t>
      </w:r>
    </w:p>
    <w:p w:rsidR="00A16A2E" w:rsidRDefault="00A16A2E"/>
    <w:p w:rsidR="00A16A2E" w:rsidRDefault="00EB40AA">
      <w:r>
        <w:t>2.3.3.</w:t>
      </w:r>
      <w:r>
        <w:tab/>
      </w:r>
      <w:r w:rsidR="00A16A2E">
        <w:t xml:space="preserve">Podcelina C – </w:t>
      </w:r>
      <w:r w:rsidR="00FA6B24">
        <w:t>PROSTOR OKO GARNIZONSKE AMBULANTE</w:t>
      </w:r>
    </w:p>
    <w:p w:rsidR="00A16A2E" w:rsidRDefault="00A16A2E" w:rsidP="00D2491D">
      <w:pPr>
        <w:ind w:firstLine="720"/>
      </w:pPr>
      <w:r>
        <w:t xml:space="preserve">Podcelina je formirana oko objekta garnizonske amblante. Planirana je </w:t>
      </w:r>
      <w:r w:rsidR="00D62112">
        <w:t>adaptacija</w:t>
      </w:r>
      <w:r>
        <w:t xml:space="preserve"> postojećeg objekta i njegovo prilagođavanje bud</w:t>
      </w:r>
      <w:r w:rsidR="0056416E">
        <w:t>u</w:t>
      </w:r>
      <w:r>
        <w:t>ćoj nameni</w:t>
      </w:r>
      <w:r w:rsidR="0056416E">
        <w:t xml:space="preserve">. Ispred objekta je visoko zelenilo koje je potrebno očuvati. </w:t>
      </w:r>
    </w:p>
    <w:p w:rsidR="00640EFD" w:rsidRDefault="00EB40AA">
      <w:r>
        <w:t>2.4</w:t>
      </w:r>
      <w:r>
        <w:tab/>
      </w:r>
      <w:r w:rsidR="00CC4B4A">
        <w:t>LOKACIJE ZA KOJE JE OBAVEZNA IZRADA URBANISTIČKOG PROJEKTA</w:t>
      </w:r>
    </w:p>
    <w:p w:rsidR="00CC4B4A" w:rsidRDefault="00CC4B4A" w:rsidP="00D2491D">
      <w:pPr>
        <w:ind w:firstLine="720"/>
      </w:pPr>
      <w:r>
        <w:t>Za drugi objekat podceline B – tržni centar, nije definisana namena, pa je neophodna dalja urbnistička razrada za buduću namenu objekta (perionica vozila ili druge usluge ).</w:t>
      </w:r>
    </w:p>
    <w:p w:rsidR="00CC4B4A" w:rsidRDefault="00EB40AA">
      <w:r>
        <w:t>2.5</w:t>
      </w:r>
      <w:r>
        <w:tab/>
      </w:r>
      <w:r w:rsidR="00CC4B4A">
        <w:t>PRAVILA PARCELACIJE, PREPARCELACIJE I ISPRAVKE GRANICA PARCELA</w:t>
      </w:r>
    </w:p>
    <w:p w:rsidR="00BE62E0" w:rsidRDefault="00BE62E0" w:rsidP="00D2491D">
      <w:pPr>
        <w:ind w:firstLine="720"/>
      </w:pPr>
      <w:r>
        <w:t xml:space="preserve">Postojeći objekti se zadržavaju u zatečenim </w:t>
      </w:r>
      <w:r w:rsidR="003371DF">
        <w:t>gabaritima. Parcelacijom  se za objekat nekadašnje garnizonske ambulante izdvaja posebna parcela</w:t>
      </w:r>
      <w:r w:rsidR="00EB6E65">
        <w:t xml:space="preserve">, uz poštovanje uslova </w:t>
      </w:r>
      <w:r w:rsidR="00EB6E65">
        <w:rPr>
          <w:rFonts w:cstheme="minorHAnsi"/>
        </w:rPr>
        <w:t xml:space="preserve">Pravinika o opštim </w:t>
      </w:r>
      <w:r w:rsidR="00EB6E65">
        <w:rPr>
          <w:rFonts w:cstheme="minorHAnsi"/>
        </w:rPr>
        <w:lastRenderedPageBreak/>
        <w:t xml:space="preserve">pravilima za parcelaciju, regulaciju i izgradnju (Sl. glasnik RS 50/11). </w:t>
      </w:r>
      <w:r w:rsidR="005A2DA3">
        <w:rPr>
          <w:rFonts w:cstheme="minorHAnsi"/>
        </w:rPr>
        <w:t>Najmanja površina nove parcele, utvrđuje se u skladu sa karakteristikama zone i specifičnostima lokacije.</w:t>
      </w:r>
      <w:r w:rsidR="003371DF">
        <w:t xml:space="preserve">  </w:t>
      </w:r>
    </w:p>
    <w:p w:rsidR="00B3069F" w:rsidRDefault="00EB40AA">
      <w:r>
        <w:t>2.6</w:t>
      </w:r>
      <w:r>
        <w:tab/>
      </w:r>
      <w:r w:rsidR="0056416E">
        <w:t>PRAVILA, USLOVI I OGRANIČENJA UREĐENJA PROSTORA</w:t>
      </w:r>
      <w:r w:rsidR="00B3069F">
        <w:t xml:space="preserve">  </w:t>
      </w:r>
    </w:p>
    <w:p w:rsidR="00556097" w:rsidRDefault="00B0162B" w:rsidP="00D2491D">
      <w:pPr>
        <w:ind w:firstLine="720"/>
      </w:pPr>
      <w:r>
        <w:t>Odlukom o izmeni i dopuni plana detaljne regulacije Trga partizana (Deo bloka 50) (Sl. list opštine Vršac 12/12) pristupa izmeni postojećeg plana u celini.</w:t>
      </w:r>
    </w:p>
    <w:p w:rsidR="00B0162B" w:rsidRDefault="00556097" w:rsidP="00D2491D">
      <w:pPr>
        <w:ind w:firstLine="720"/>
      </w:pPr>
      <w:r>
        <w:t xml:space="preserve">Generalnim planom Vršca, za Blok 50 utvrđena je preovlađjuća namena prostora i koridori i status gradskih saobraćajnica. </w:t>
      </w:r>
      <w:r w:rsidR="00B0162B">
        <w:t xml:space="preserve"> </w:t>
      </w:r>
    </w:p>
    <w:p w:rsidR="00C00C82" w:rsidRDefault="00C00C82" w:rsidP="00D2491D">
      <w:pPr>
        <w:ind w:firstLine="720"/>
      </w:pPr>
      <w:r>
        <w:t xml:space="preserve">Stečenom urbanističkom obavezom u obuhvatu plana smatraju se </w:t>
      </w:r>
      <w:r w:rsidR="00BE62E0">
        <w:t>izdate</w:t>
      </w:r>
      <w:r w:rsidR="00C15277">
        <w:t xml:space="preserve"> </w:t>
      </w:r>
      <w:r w:rsidR="00BE62E0">
        <w:t>lokacijske i građevinske dozvole, kojima nije istekla važnost, a koje su izdate na osnovu Generalnog plana.</w:t>
      </w:r>
      <w:r w:rsidR="00C15277">
        <w:t xml:space="preserve"> </w:t>
      </w:r>
    </w:p>
    <w:p w:rsidR="005B114C" w:rsidRDefault="005B114C" w:rsidP="00D2491D">
      <w:pPr>
        <w:ind w:firstLine="720"/>
      </w:pPr>
      <w:r>
        <w:t>Prilikom planiranja saobraćajnog rešenja, kao stečena obaveza je primena Pravilnika o uslovima koje sa aspekta bezbednosti saobraćaja moraju da ispunjavaju putni objekti i drugi elementi javnog puta (Sl. glasnik RS br. 50/11)</w:t>
      </w:r>
    </w:p>
    <w:p w:rsidR="00B3069F" w:rsidRDefault="00ED5CFA" w:rsidP="00D2491D">
      <w:pPr>
        <w:ind w:firstLine="720"/>
      </w:pPr>
      <w:r>
        <w:t>Saobraćajnim rešenjem planiran je priključak na državni put II reda broj 114 Vršac – Straža (DP II reda R-126) sa desne strane, u pravcu rasta stacionaže, sa desnim jednosmernim odvajanjem za ulaz na parking prostor tržnog centra.</w:t>
      </w:r>
    </w:p>
    <w:p w:rsidR="00ED5CFA" w:rsidRDefault="00ED5CFA" w:rsidP="00D2491D">
      <w:pPr>
        <w:ind w:firstLine="720"/>
      </w:pPr>
      <w:r>
        <w:t>Drugi saobrać</w:t>
      </w:r>
      <w:r w:rsidR="001F25C9">
        <w:t>a</w:t>
      </w:r>
      <w:r>
        <w:t xml:space="preserve">jni priključak  </w:t>
      </w:r>
      <w:r w:rsidR="001F25C9">
        <w:t>iz ulice Stevana Mokranjca, koji se nalazi u neposrednoj blizini raskrsnice DP br. 114 (R-126), predvideti, takođe funkciju  jednosmernog saobraćajnog priključka, desno skretanje na parking prostor</w:t>
      </w:r>
      <w:r w:rsidR="0019109C">
        <w:t xml:space="preserve"> tržnog centra</w:t>
      </w:r>
      <w:r w:rsidR="001F25C9">
        <w:t xml:space="preserve">, ali sa zabranom levih skretanja iz ulice Stevana Mokranjca. </w:t>
      </w:r>
    </w:p>
    <w:p w:rsidR="0019109C" w:rsidRDefault="00EB40AA">
      <w:r>
        <w:t>2.7</w:t>
      </w:r>
      <w:r>
        <w:tab/>
      </w:r>
      <w:r w:rsidR="00CC0017">
        <w:t>USLOVI UREĐENJA SAOBRAĆAJNIH POVRŠINA</w:t>
      </w:r>
    </w:p>
    <w:p w:rsidR="006A50B2" w:rsidRDefault="0007696E" w:rsidP="00D2491D">
      <w:pPr>
        <w:ind w:firstLine="720"/>
      </w:pPr>
      <w:r>
        <w:t xml:space="preserve">Analiza postojećeg stanja saobraćajne mreže, u pogledu postojećih </w:t>
      </w:r>
      <w:r w:rsidR="006A50B2">
        <w:t xml:space="preserve">regulacionih </w:t>
      </w:r>
      <w:r>
        <w:t xml:space="preserve">širina </w:t>
      </w:r>
      <w:r w:rsidR="006A50B2">
        <w:t>zadovoljava propisane normative i potrebe saobraćajnog oterećenja.</w:t>
      </w:r>
    </w:p>
    <w:p w:rsidR="006A50B2" w:rsidRDefault="006A50B2">
      <w:r>
        <w:t xml:space="preserve">Prosečni godišnji dnevni saobraćaj na </w:t>
      </w:r>
      <w:r w:rsidR="000E4008">
        <w:t>D</w:t>
      </w:r>
      <w:r>
        <w:t>ržavnom putu II reda broj 114 Vršac – Straža u 2011. godini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1218"/>
        <w:gridCol w:w="1218"/>
        <w:gridCol w:w="1219"/>
        <w:gridCol w:w="1219"/>
        <w:gridCol w:w="1219"/>
      </w:tblGrid>
      <w:tr w:rsidR="006A50B2" w:rsidRPr="00B444D6" w:rsidTr="006A50B2">
        <w:trPr>
          <w:jc w:val="center"/>
        </w:trPr>
        <w:tc>
          <w:tcPr>
            <w:tcW w:w="1218" w:type="dxa"/>
            <w:shd w:val="clear" w:color="auto" w:fill="auto"/>
          </w:tcPr>
          <w:p w:rsidR="006A50B2" w:rsidRPr="00B444D6" w:rsidRDefault="006A50B2" w:rsidP="00CC2A44">
            <w:pPr>
              <w:pStyle w:val="NoSpacing"/>
              <w:jc w:val="center"/>
              <w:rPr>
                <w:lang w:val="sr-Cyrl-CS"/>
              </w:rPr>
            </w:pPr>
            <w:r>
              <w:t>P</w:t>
            </w:r>
            <w:r w:rsidRPr="00B444D6">
              <w:rPr>
                <w:lang w:val="sr-Cyrl-CS"/>
              </w:rPr>
              <w:t>А</w:t>
            </w:r>
          </w:p>
        </w:tc>
        <w:tc>
          <w:tcPr>
            <w:tcW w:w="1218" w:type="dxa"/>
            <w:shd w:val="clear" w:color="auto" w:fill="auto"/>
          </w:tcPr>
          <w:p w:rsidR="006A50B2" w:rsidRPr="006A50B2" w:rsidRDefault="006A50B2" w:rsidP="00CC2A44">
            <w:pPr>
              <w:pStyle w:val="NoSpacing"/>
              <w:jc w:val="center"/>
            </w:pPr>
            <w:r>
              <w:t>BUS</w:t>
            </w:r>
          </w:p>
        </w:tc>
        <w:tc>
          <w:tcPr>
            <w:tcW w:w="1218" w:type="dxa"/>
            <w:shd w:val="clear" w:color="auto" w:fill="auto"/>
          </w:tcPr>
          <w:p w:rsidR="006A50B2" w:rsidRPr="00B444D6" w:rsidRDefault="006A50B2" w:rsidP="00CC2A44">
            <w:pPr>
              <w:pStyle w:val="NoSpacing"/>
              <w:jc w:val="center"/>
              <w:rPr>
                <w:lang w:val="sr-Cyrl-CS"/>
              </w:rPr>
            </w:pPr>
            <w:r>
              <w:t>L</w:t>
            </w:r>
            <w:r w:rsidRPr="00B444D6">
              <w:rPr>
                <w:lang w:val="sr-Cyrl-CS"/>
              </w:rPr>
              <w:t>Т</w:t>
            </w:r>
          </w:p>
        </w:tc>
        <w:tc>
          <w:tcPr>
            <w:tcW w:w="1218" w:type="dxa"/>
            <w:shd w:val="clear" w:color="auto" w:fill="auto"/>
          </w:tcPr>
          <w:p w:rsidR="006A50B2" w:rsidRPr="00B444D6" w:rsidRDefault="006A50B2" w:rsidP="00CC2A44">
            <w:pPr>
              <w:pStyle w:val="NoSpacing"/>
              <w:jc w:val="center"/>
              <w:rPr>
                <w:lang w:val="sr-Cyrl-CS"/>
              </w:rPr>
            </w:pPr>
            <w:r>
              <w:t>S</w:t>
            </w:r>
            <w:r w:rsidRPr="00B444D6">
              <w:rPr>
                <w:lang w:val="sr-Cyrl-CS"/>
              </w:rPr>
              <w:t>Т</w:t>
            </w:r>
          </w:p>
        </w:tc>
        <w:tc>
          <w:tcPr>
            <w:tcW w:w="1219" w:type="dxa"/>
            <w:shd w:val="clear" w:color="auto" w:fill="auto"/>
          </w:tcPr>
          <w:p w:rsidR="006A50B2" w:rsidRPr="00B444D6" w:rsidRDefault="006A50B2" w:rsidP="00CC2A44">
            <w:pPr>
              <w:pStyle w:val="NoSpacing"/>
              <w:jc w:val="center"/>
              <w:rPr>
                <w:lang w:val="sr-Cyrl-CS"/>
              </w:rPr>
            </w:pPr>
            <w:r w:rsidRPr="00B444D6">
              <w:rPr>
                <w:lang w:val="sr-Cyrl-CS"/>
              </w:rPr>
              <w:t>ТТ</w:t>
            </w:r>
          </w:p>
        </w:tc>
        <w:tc>
          <w:tcPr>
            <w:tcW w:w="1219" w:type="dxa"/>
            <w:shd w:val="clear" w:color="auto" w:fill="auto"/>
          </w:tcPr>
          <w:p w:rsidR="006A50B2" w:rsidRPr="006A50B2" w:rsidRDefault="006A50B2" w:rsidP="00CC2A44">
            <w:pPr>
              <w:pStyle w:val="NoSpacing"/>
              <w:jc w:val="center"/>
            </w:pPr>
            <w:r w:rsidRPr="00B444D6">
              <w:rPr>
                <w:lang w:val="sr-Cyrl-CS"/>
              </w:rPr>
              <w:t>А</w:t>
            </w:r>
            <w:r>
              <w:t>B</w:t>
            </w:r>
          </w:p>
        </w:tc>
        <w:tc>
          <w:tcPr>
            <w:tcW w:w="1219" w:type="dxa"/>
            <w:shd w:val="clear" w:color="auto" w:fill="auto"/>
          </w:tcPr>
          <w:p w:rsidR="006A50B2" w:rsidRPr="00B444D6" w:rsidRDefault="006A50B2" w:rsidP="00CC2A44">
            <w:pPr>
              <w:pStyle w:val="NoSpacing"/>
              <w:jc w:val="center"/>
              <w:rPr>
                <w:lang w:val="sr-Cyrl-CS"/>
              </w:rPr>
            </w:pPr>
            <w:r w:rsidRPr="00B444D6">
              <w:rPr>
                <w:lang w:val="sr-Cyrl-CS"/>
              </w:rPr>
              <w:t>Укупно</w:t>
            </w:r>
          </w:p>
        </w:tc>
      </w:tr>
      <w:tr w:rsidR="006A50B2" w:rsidRPr="00B444D6" w:rsidTr="006A50B2">
        <w:trPr>
          <w:jc w:val="center"/>
        </w:trPr>
        <w:tc>
          <w:tcPr>
            <w:tcW w:w="1218" w:type="dxa"/>
            <w:shd w:val="clear" w:color="auto" w:fill="auto"/>
          </w:tcPr>
          <w:p w:rsidR="006A50B2" w:rsidRPr="00B444D6" w:rsidRDefault="006A50B2" w:rsidP="00CC2A44">
            <w:pPr>
              <w:pStyle w:val="NoSpacing"/>
              <w:jc w:val="center"/>
              <w:rPr>
                <w:lang w:val="sr-Cyrl-CS"/>
              </w:rPr>
            </w:pPr>
            <w:r w:rsidRPr="00B444D6">
              <w:rPr>
                <w:lang w:val="sr-Cyrl-CS"/>
              </w:rPr>
              <w:t>1650</w:t>
            </w:r>
          </w:p>
        </w:tc>
        <w:tc>
          <w:tcPr>
            <w:tcW w:w="1218" w:type="dxa"/>
            <w:shd w:val="clear" w:color="auto" w:fill="auto"/>
          </w:tcPr>
          <w:p w:rsidR="006A50B2" w:rsidRPr="00B444D6" w:rsidRDefault="006A50B2" w:rsidP="00CC2A44">
            <w:pPr>
              <w:pStyle w:val="NoSpacing"/>
              <w:jc w:val="center"/>
              <w:rPr>
                <w:lang w:val="sr-Cyrl-CS"/>
              </w:rPr>
            </w:pPr>
            <w:r w:rsidRPr="00B444D6">
              <w:rPr>
                <w:lang w:val="sr-Cyrl-CS"/>
              </w:rPr>
              <w:t>15</w:t>
            </w:r>
          </w:p>
        </w:tc>
        <w:tc>
          <w:tcPr>
            <w:tcW w:w="1218" w:type="dxa"/>
            <w:shd w:val="clear" w:color="auto" w:fill="auto"/>
          </w:tcPr>
          <w:p w:rsidR="006A50B2" w:rsidRPr="00B444D6" w:rsidRDefault="006A50B2" w:rsidP="00CC2A44">
            <w:pPr>
              <w:pStyle w:val="NoSpacing"/>
              <w:jc w:val="center"/>
              <w:rPr>
                <w:lang w:val="sr-Cyrl-CS"/>
              </w:rPr>
            </w:pPr>
            <w:r w:rsidRPr="00B444D6">
              <w:rPr>
                <w:lang w:val="sr-Cyrl-CS"/>
              </w:rPr>
              <w:t>25</w:t>
            </w:r>
          </w:p>
        </w:tc>
        <w:tc>
          <w:tcPr>
            <w:tcW w:w="1218" w:type="dxa"/>
            <w:shd w:val="clear" w:color="auto" w:fill="auto"/>
          </w:tcPr>
          <w:p w:rsidR="006A50B2" w:rsidRPr="00B444D6" w:rsidRDefault="006A50B2" w:rsidP="00CC2A44">
            <w:pPr>
              <w:pStyle w:val="NoSpacing"/>
              <w:jc w:val="center"/>
              <w:rPr>
                <w:lang w:val="sr-Cyrl-CS"/>
              </w:rPr>
            </w:pPr>
            <w:r w:rsidRPr="00B444D6">
              <w:rPr>
                <w:lang w:val="sr-Cyrl-CS"/>
              </w:rPr>
              <w:t>35</w:t>
            </w:r>
          </w:p>
        </w:tc>
        <w:tc>
          <w:tcPr>
            <w:tcW w:w="1219" w:type="dxa"/>
            <w:shd w:val="clear" w:color="auto" w:fill="auto"/>
          </w:tcPr>
          <w:p w:rsidR="006A50B2" w:rsidRPr="00B444D6" w:rsidRDefault="006A50B2" w:rsidP="00CC2A44">
            <w:pPr>
              <w:pStyle w:val="NoSpacing"/>
              <w:jc w:val="center"/>
              <w:rPr>
                <w:lang w:val="sr-Cyrl-CS"/>
              </w:rPr>
            </w:pPr>
            <w:r w:rsidRPr="00B444D6">
              <w:rPr>
                <w:lang w:val="sr-Cyrl-CS"/>
              </w:rPr>
              <w:t>20</w:t>
            </w:r>
          </w:p>
        </w:tc>
        <w:tc>
          <w:tcPr>
            <w:tcW w:w="1219" w:type="dxa"/>
            <w:shd w:val="clear" w:color="auto" w:fill="auto"/>
          </w:tcPr>
          <w:p w:rsidR="006A50B2" w:rsidRPr="00B444D6" w:rsidRDefault="006A50B2" w:rsidP="00CC2A44">
            <w:pPr>
              <w:pStyle w:val="NoSpacing"/>
              <w:jc w:val="center"/>
              <w:rPr>
                <w:lang w:val="sr-Cyrl-CS"/>
              </w:rPr>
            </w:pPr>
            <w:r w:rsidRPr="00B444D6">
              <w:rPr>
                <w:lang w:val="sr-Cyrl-CS"/>
              </w:rPr>
              <w:t>55</w:t>
            </w:r>
          </w:p>
        </w:tc>
        <w:tc>
          <w:tcPr>
            <w:tcW w:w="1219" w:type="dxa"/>
            <w:shd w:val="clear" w:color="auto" w:fill="auto"/>
          </w:tcPr>
          <w:p w:rsidR="006A50B2" w:rsidRPr="00B444D6" w:rsidRDefault="006A50B2" w:rsidP="00CC2A44">
            <w:pPr>
              <w:pStyle w:val="NoSpacing"/>
              <w:jc w:val="center"/>
              <w:rPr>
                <w:lang w:val="sr-Cyrl-CS"/>
              </w:rPr>
            </w:pPr>
            <w:r w:rsidRPr="00B444D6">
              <w:rPr>
                <w:lang w:val="sr-Cyrl-CS"/>
              </w:rPr>
              <w:t>1800</w:t>
            </w:r>
          </w:p>
        </w:tc>
      </w:tr>
    </w:tbl>
    <w:p w:rsidR="00C00C82" w:rsidRDefault="00C00C82"/>
    <w:p w:rsidR="0007696E" w:rsidRDefault="00C00C82" w:rsidP="00D2491D">
      <w:pPr>
        <w:ind w:firstLine="720"/>
      </w:pPr>
      <w:r>
        <w:t>Očekivano povećanje prosečnog dnevnog saobraćaja</w:t>
      </w:r>
      <w:r w:rsidR="00F64DD9">
        <w:t xml:space="preserve"> </w:t>
      </w:r>
      <w:r>
        <w:t>po izgradnji planiranih komercijalni sadržaja pocenjuje se na</w:t>
      </w:r>
      <w:r w:rsidR="00BE62E0">
        <w:t xml:space="preserve"> 1950</w:t>
      </w:r>
      <w:r>
        <w:t xml:space="preserve"> putničkih vozila.</w:t>
      </w:r>
      <w:r w:rsidR="000469B6">
        <w:t xml:space="preserve"> </w:t>
      </w:r>
      <w:r w:rsidR="00F64DD9">
        <w:t xml:space="preserve">          </w:t>
      </w:r>
      <w:r w:rsidR="0007696E">
        <w:t xml:space="preserve"> </w:t>
      </w:r>
    </w:p>
    <w:p w:rsidR="0016182B" w:rsidRDefault="00EB40AA">
      <w:r>
        <w:t>2.7.1</w:t>
      </w:r>
      <w:r>
        <w:tab/>
      </w:r>
      <w:r w:rsidR="00CC0017">
        <w:t>SAOBRAĆAJNA MREŽA</w:t>
      </w:r>
    </w:p>
    <w:p w:rsidR="00CC0017" w:rsidRDefault="00CC0017" w:rsidP="00D2491D">
      <w:pPr>
        <w:ind w:firstLine="720"/>
      </w:pPr>
      <w:r>
        <w:t xml:space="preserve">Saobraćajna mreža u obuhvatu plana </w:t>
      </w:r>
      <w:r w:rsidR="007246E6">
        <w:t xml:space="preserve">zasnovana je na ortogonalnoj šemi i </w:t>
      </w:r>
      <w:r>
        <w:t>bazirana na prostiranju postojećih saobraćajnica</w:t>
      </w:r>
      <w:r w:rsidR="007246E6">
        <w:t>. P</w:t>
      </w:r>
      <w:r w:rsidR="0016182B">
        <w:t>romena profila saobraćanice predviđena</w:t>
      </w:r>
      <w:r w:rsidR="007246E6">
        <w:t xml:space="preserve"> je</w:t>
      </w:r>
      <w:r w:rsidR="0016182B">
        <w:t xml:space="preserve"> na Trgu partizana, zbog potrebe za dvosmernim odvijanjem saobraćaja. Veza sa okruženjem ostvaruje se preko glavnih gradskih saobraćanica, preko ulice Žarka Zrenjanina – deo državnog pita II reda broj 114, Vršac – Straža (DP II reda R -126) i Sremske ulice</w:t>
      </w:r>
      <w:r w:rsidR="007246E6">
        <w:t xml:space="preserve"> (deo prstena I reda po Genera</w:t>
      </w:r>
      <w:r w:rsidR="005149B7">
        <w:t>l</w:t>
      </w:r>
      <w:r w:rsidR="007246E6">
        <w:t xml:space="preserve">nom planu Vršca) </w:t>
      </w:r>
      <w:r w:rsidR="0016182B">
        <w:t>.</w:t>
      </w:r>
      <w:r w:rsidR="007246E6">
        <w:t xml:space="preserve"> Ostale dve ulice su u rangu pristupnih saobraća</w:t>
      </w:r>
      <w:r w:rsidR="00556097">
        <w:t>j</w:t>
      </w:r>
      <w:r w:rsidR="007246E6">
        <w:t xml:space="preserve">nica. </w:t>
      </w:r>
      <w:r w:rsidR="00ED7D09">
        <w:t xml:space="preserve"> </w:t>
      </w:r>
      <w:r w:rsidR="0078364A">
        <w:t>Raskrsnica ulica Žarka Zrenjanina i Sremske semaforski je regulisana.</w:t>
      </w:r>
    </w:p>
    <w:p w:rsidR="00D81008" w:rsidRDefault="00D81008" w:rsidP="00D2491D">
      <w:pPr>
        <w:ind w:firstLine="720"/>
        <w:rPr>
          <w:lang w:val="sr-Latn-CS"/>
        </w:rPr>
      </w:pPr>
      <w:r>
        <w:rPr>
          <w:lang w:val="sr-Latn-CS"/>
        </w:rPr>
        <w:lastRenderedPageBreak/>
        <w:t>Glavne naseljske saobraćajnice, zadržane su u postojećem profilu za dvosmerno odvijanje saobraćaja, sa saobraćajnim trakama 2 x 3,75 m.</w:t>
      </w:r>
    </w:p>
    <w:p w:rsidR="00D81008" w:rsidRDefault="00D81008" w:rsidP="00D2491D">
      <w:pPr>
        <w:ind w:firstLine="720"/>
        <w:rPr>
          <w:lang w:val="sr-Latn-CS"/>
        </w:rPr>
      </w:pPr>
      <w:r>
        <w:rPr>
          <w:lang w:val="sr-Latn-CS"/>
        </w:rPr>
        <w:t>Sabirne saobraćanice su planirane za dvosmerno odvijanje saobraćaja, sa saobraćajnim trakama 2x 3,00 m.</w:t>
      </w:r>
    </w:p>
    <w:p w:rsidR="00601551" w:rsidRDefault="000431CC" w:rsidP="00D2491D">
      <w:pPr>
        <w:ind w:firstLine="708"/>
      </w:pPr>
      <w:r>
        <w:t>Za budući komercijalni obj</w:t>
      </w:r>
      <w:r w:rsidR="00A56581">
        <w:t>e</w:t>
      </w:r>
      <w:r>
        <w:t>kat planirane su dve parking aleje, sa jednosmernim kružnim kretanjem, sa parking mestima pod 45°, širokim 3,25 m, jer su namenjena kraćem zadržavanju (visok koeficijent izmena) i efikasnom obavljanju funkcije parkiranja. Parkirališta su u režimu delimičnog razdvajanja pešačkog i kolskog saobraćaja, sa ograničenjem brzine na 30 km/h. Ulazi na parkinge planirani su desnim skretanjem iz ulice Žarka Zrenjanina i iz ulice Stevana Mokranjca. Prema Trgu partizana planirani su ulazi – izlazi.</w:t>
      </w:r>
    </w:p>
    <w:p w:rsidR="00ED6AE6" w:rsidRDefault="00ED6AE6" w:rsidP="00ED6AE6">
      <w:pPr>
        <w:ind w:firstLine="708"/>
      </w:pPr>
      <w:r>
        <w:t>Pristupne puteve i prolaze za vatrogasna vozila do objekata planirati prema Pravilniku o tehničkim normativima za pristupne puteve, okretnice i uređene platoe za vatrogasna vozila, u blizini objekata povećanog rizika od požara (Sl list SRJ 8/95)</w:t>
      </w:r>
    </w:p>
    <w:p w:rsidR="0078364A" w:rsidRDefault="00EB40AA">
      <w:r>
        <w:t>2.7.2</w:t>
      </w:r>
      <w:r>
        <w:tab/>
      </w:r>
      <w:r w:rsidR="0078364A">
        <w:t>STACIONARNI SAOBRAĆAJ</w:t>
      </w:r>
    </w:p>
    <w:p w:rsidR="00280789" w:rsidRPr="00AC5A1F" w:rsidRDefault="000431CC" w:rsidP="00D2491D">
      <w:pPr>
        <w:ind w:firstLine="720"/>
      </w:pPr>
      <w:r>
        <w:t>Ukupan broj parking mesta, koje su u funkciji budućeg komercijalnog objekta je 135, od kojih su dva mesta namenjena osobama</w:t>
      </w:r>
      <w:r w:rsidR="00F04152">
        <w:t xml:space="preserve"> sa invaliditetom</w:t>
      </w:r>
      <w:r w:rsidR="00506251">
        <w:t xml:space="preserve"> (širina parking mesta 3,50 m)</w:t>
      </w:r>
      <w:r>
        <w:t>.</w:t>
      </w:r>
      <w:r w:rsidR="009C600D">
        <w:t xml:space="preserve"> </w:t>
      </w:r>
      <w:r w:rsidR="00AC5A1F">
        <w:t>Pravilnikom o opštim pravilima za parcelaciju, regulaciju i izgradnju (Sl. glasnik RS br. 50/11) za poslovne delatnosti potrebno je obezbediti 1 parking mesto na 70 m</w:t>
      </w:r>
      <w:r w:rsidR="00AC5A1F">
        <w:rPr>
          <w:vertAlign w:val="superscript"/>
        </w:rPr>
        <w:t>2</w:t>
      </w:r>
      <w:r w:rsidR="00AC5A1F">
        <w:t xml:space="preserve"> poslovnog prostora.</w:t>
      </w:r>
    </w:p>
    <w:p w:rsidR="000431CC" w:rsidRDefault="0078364A" w:rsidP="00D2491D">
      <w:pPr>
        <w:ind w:firstLine="720"/>
      </w:pPr>
      <w:r>
        <w:t>Na površinama javne namene planirana je izgradnja parkinga za putnička vozila, standardnih dimenzija 2,5 x 5,0 m.  Za p</w:t>
      </w:r>
      <w:r w:rsidR="00280789">
        <w:t>odcelin</w:t>
      </w:r>
      <w:r>
        <w:t>u</w:t>
      </w:r>
      <w:r w:rsidR="00280789">
        <w:t xml:space="preserve"> A – Tenisk</w:t>
      </w:r>
      <w:r>
        <w:t>e</w:t>
      </w:r>
      <w:r w:rsidR="00280789">
        <w:t xml:space="preserve"> ter</w:t>
      </w:r>
      <w:r w:rsidR="006A5933">
        <w:t>en</w:t>
      </w:r>
      <w:r>
        <w:t xml:space="preserve">e planiran je parking od 15 mesta, a za potrebe podceline C parking sa 28 praking mesta. </w:t>
      </w:r>
      <w:r w:rsidR="006A5933">
        <w:t xml:space="preserve"> </w:t>
      </w:r>
      <w:r w:rsidR="00823AE2">
        <w:t xml:space="preserve">Zastor na površinama za parkiranje, na zemljištu javne namene može btiti od  </w:t>
      </w:r>
      <w:r w:rsidR="000F4C9C">
        <w:t>betonskih elemenata.</w:t>
      </w:r>
      <w:r w:rsidR="000431CC">
        <w:t xml:space="preserve"> </w:t>
      </w:r>
    </w:p>
    <w:p w:rsidR="00396E73" w:rsidRDefault="0078364A" w:rsidP="00D2491D">
      <w:pPr>
        <w:ind w:firstLine="720"/>
      </w:pPr>
      <w:r>
        <w:t xml:space="preserve">Za potrebe porodičnog stanovanja, zadržava se postojeći </w:t>
      </w:r>
      <w:r w:rsidR="00A56581">
        <w:t>oblik parkiranja,</w:t>
      </w:r>
      <w:r>
        <w:t xml:space="preserve"> na prilazima građevinskoj parceli (prostor između kolovoza i trotoara)</w:t>
      </w:r>
      <w:r w:rsidR="00A56581">
        <w:t>.</w:t>
      </w:r>
    </w:p>
    <w:p w:rsidR="007D35A5" w:rsidRDefault="007D35A5" w:rsidP="00D2491D">
      <w:pPr>
        <w:ind w:firstLine="720"/>
      </w:pPr>
      <w:r>
        <w:t>Teretna vozila</w:t>
      </w:r>
      <w:r w:rsidR="005E279C">
        <w:t>,</w:t>
      </w:r>
      <w:r>
        <w:t xml:space="preserve"> za snabdevanje </w:t>
      </w:r>
      <w:r w:rsidR="005E279C">
        <w:t>tržnog centra, zadržavaju se na natkrivenoj manupulativnoj površini tokom istovara i napuštaju ga završenom  ist</w:t>
      </w:r>
      <w:r w:rsidR="0007696E">
        <w:t>o</w:t>
      </w:r>
      <w:r w:rsidR="005E279C">
        <w:t xml:space="preserve">varu. </w:t>
      </w:r>
    </w:p>
    <w:p w:rsidR="00A56581" w:rsidRDefault="00EB40AA">
      <w:r>
        <w:t>2.7.3</w:t>
      </w:r>
      <w:r>
        <w:tab/>
      </w:r>
      <w:r w:rsidR="00A56581">
        <w:t>JAVNI GRADSKI PREVOZ</w:t>
      </w:r>
    </w:p>
    <w:p w:rsidR="00A56581" w:rsidRDefault="00A56581" w:rsidP="00D2491D">
      <w:pPr>
        <w:ind w:firstLine="720"/>
      </w:pPr>
      <w:r>
        <w:t>U prostoru obuhvata planskog dokumenta nisu predviđena stajališta javnog gradskog prevoza, već će se koristi postojeća stajališta, u ulici Žarka Zrenjanina, u neposrednoj blizini raskrsnice sa Sremskom ulicom.</w:t>
      </w:r>
    </w:p>
    <w:p w:rsidR="00A56581" w:rsidRDefault="00EB40AA">
      <w:r>
        <w:t>2.7.4</w:t>
      </w:r>
      <w:r>
        <w:tab/>
      </w:r>
      <w:r w:rsidR="00A56581">
        <w:t>KOLSKO-PEŠAČKI, PEŠAČKI I BICIKLISTIČKI SAOBRAĆAJ</w:t>
      </w:r>
    </w:p>
    <w:p w:rsidR="00A56581" w:rsidRDefault="00A56581" w:rsidP="00D2491D">
      <w:pPr>
        <w:ind w:firstLine="720"/>
      </w:pPr>
      <w:r>
        <w:t xml:space="preserve">Na </w:t>
      </w:r>
      <w:r w:rsidR="007D35A5">
        <w:t>prethodno</w:t>
      </w:r>
      <w:r>
        <w:t xml:space="preserve"> pomenutim parking alejama</w:t>
      </w:r>
      <w:r w:rsidR="007D35A5">
        <w:t>, sa obe strane tržnog centra, odvija se delimično razvojen kolski i pešaki saobraćaj. Rubne pešačke površine su denivelisane visinom ivičanjaka od 12 cm. Pešački plato ispred glavnog ulaza u tržni centar, denivelisan 12 cm oborenim ivičnjakom u odnosu na okolne saobra</w:t>
      </w:r>
      <w:r w:rsidR="00ED6AE6">
        <w:t>ć</w:t>
      </w:r>
      <w:r w:rsidR="007D35A5">
        <w:t>ajnice.</w:t>
      </w:r>
      <w:r>
        <w:t xml:space="preserve"> </w:t>
      </w:r>
    </w:p>
    <w:p w:rsidR="007D35A5" w:rsidRDefault="007D35A5" w:rsidP="00D2491D">
      <w:pPr>
        <w:ind w:firstLine="720"/>
      </w:pPr>
      <w:r>
        <w:lastRenderedPageBreak/>
        <w:t xml:space="preserve">Površine rezrevisane za pešake </w:t>
      </w:r>
      <w:r w:rsidR="005E279C">
        <w:t>–</w:t>
      </w:r>
      <w:r>
        <w:t xml:space="preserve"> trotoari</w:t>
      </w:r>
      <w:r w:rsidR="005E279C">
        <w:t xml:space="preserve"> obavezno su denivelisani u odnosu na površine rezrevisane</w:t>
      </w:r>
      <w:r w:rsidR="00C00C82">
        <w:t xml:space="preserve"> za odvijanje kolskog sabraćaja, a planirane širine trotoara su od 1,50 do 2,25 m. </w:t>
      </w:r>
    </w:p>
    <w:p w:rsidR="005E279C" w:rsidRDefault="005E279C" w:rsidP="00D2491D">
      <w:pPr>
        <w:ind w:firstLine="720"/>
        <w:rPr>
          <w:lang w:val="sr-Latn-CS"/>
        </w:rPr>
      </w:pPr>
      <w:r>
        <w:rPr>
          <w:lang w:val="sr-Latn-CS"/>
        </w:rPr>
        <w:t xml:space="preserve">Projektovanje saobraćajnih i pešačkih površina (prelazne rampe) izvršiti u skladu sa odredbama Pravilnika o </w:t>
      </w:r>
      <w:r w:rsidR="00F04152">
        <w:rPr>
          <w:lang w:val="sr-Latn-CS"/>
        </w:rPr>
        <w:t>tehničkim standardima pristupačnosti</w:t>
      </w:r>
      <w:r>
        <w:rPr>
          <w:lang w:val="sr-Latn-CS"/>
        </w:rPr>
        <w:t xml:space="preserve"> (Sl. glasnik RS 1</w:t>
      </w:r>
      <w:r w:rsidR="00F04152">
        <w:rPr>
          <w:lang w:val="sr-Latn-CS"/>
        </w:rPr>
        <w:t>9</w:t>
      </w:r>
      <w:r>
        <w:rPr>
          <w:lang w:val="sr-Latn-CS"/>
        </w:rPr>
        <w:t>/</w:t>
      </w:r>
      <w:r w:rsidR="00F04152">
        <w:rPr>
          <w:lang w:val="sr-Latn-CS"/>
        </w:rPr>
        <w:t>12</w:t>
      </w:r>
      <w:r>
        <w:rPr>
          <w:lang w:val="sr-Latn-CS"/>
        </w:rPr>
        <w:t>).</w:t>
      </w:r>
    </w:p>
    <w:p w:rsidR="008D5293" w:rsidRDefault="008D5293" w:rsidP="00D2491D">
      <w:pPr>
        <w:ind w:firstLine="720"/>
        <w:rPr>
          <w:lang w:val="sr-Latn-CS"/>
        </w:rPr>
      </w:pPr>
      <w:r>
        <w:rPr>
          <w:lang w:val="sr-Latn-CS"/>
        </w:rPr>
        <w:t>Biciklistička staza je planirana uz trotoar</w:t>
      </w:r>
      <w:r w:rsidR="009E0F4D">
        <w:rPr>
          <w:lang w:val="sr-Latn-CS"/>
        </w:rPr>
        <w:t xml:space="preserve"> u ulici Žarka Zrenjanina, (produženje biciklističke staze od raskrsnice sa Sremskom), u širini od 1,40 m, sa spoljnim radijusom od min. 3,00 m. Biciklističke staze precizno odrediti kroz raskrsnice potrebnom horizontalnom i vertikalnom signalizacijom.</w:t>
      </w:r>
      <w:r w:rsidR="00D82C2C">
        <w:rPr>
          <w:lang w:val="sr-Latn-CS"/>
        </w:rPr>
        <w:t xml:space="preserve"> Za parkiranje bicikala</w:t>
      </w:r>
      <w:r w:rsidR="007F727F">
        <w:rPr>
          <w:lang w:val="sr-Latn-CS"/>
        </w:rPr>
        <w:t xml:space="preserve"> predvideti urbanu opremu, na pešačkoj površini u zoni glavnog ulaza u objekat.</w:t>
      </w:r>
    </w:p>
    <w:p w:rsidR="003371DF" w:rsidRDefault="00D2491D" w:rsidP="005E279C">
      <w:pPr>
        <w:rPr>
          <w:lang w:val="sr-Latn-CS"/>
        </w:rPr>
      </w:pPr>
      <w:r>
        <w:rPr>
          <w:lang w:val="sr-Latn-CS"/>
        </w:rPr>
        <w:t>2.8</w:t>
      </w:r>
      <w:r>
        <w:rPr>
          <w:lang w:val="sr-Latn-CS"/>
        </w:rPr>
        <w:tab/>
      </w:r>
      <w:r w:rsidR="003371DF">
        <w:rPr>
          <w:lang w:val="sr-Latn-CS"/>
        </w:rPr>
        <w:t>VOD</w:t>
      </w:r>
      <w:r w:rsidR="00500ED8">
        <w:rPr>
          <w:lang w:val="sr-Latn-CS"/>
        </w:rPr>
        <w:t>O</w:t>
      </w:r>
      <w:r w:rsidR="003371DF">
        <w:rPr>
          <w:lang w:val="sr-Latn-CS"/>
        </w:rPr>
        <w:t>VODNA MREŽA</w:t>
      </w:r>
    </w:p>
    <w:p w:rsidR="003371DF" w:rsidRDefault="003371DF" w:rsidP="003371DF">
      <w:pPr>
        <w:ind w:firstLine="708"/>
        <w:rPr>
          <w:lang w:val="sr-Latn-CS"/>
        </w:rPr>
      </w:pPr>
      <w:r>
        <w:rPr>
          <w:lang w:val="sr-Latn-CS"/>
        </w:rPr>
        <w:t xml:space="preserve">Na osnovu posebnih uslova za izradu Plana, D.P. „Drugi oktobar“ E.J. „Vodovod“, broj </w:t>
      </w:r>
      <w:r w:rsidR="00020903">
        <w:rPr>
          <w:lang w:val="sr-Latn-CS"/>
        </w:rPr>
        <w:t>43/15</w:t>
      </w:r>
      <w:r>
        <w:rPr>
          <w:lang w:val="sr-Latn-CS"/>
        </w:rPr>
        <w:t xml:space="preserve"> od </w:t>
      </w:r>
      <w:r w:rsidR="00020903">
        <w:rPr>
          <w:lang w:val="sr-Latn-CS"/>
        </w:rPr>
        <w:t>20.09.2012.</w:t>
      </w:r>
      <w:r>
        <w:rPr>
          <w:lang w:val="sr-Latn-CS"/>
        </w:rPr>
        <w:t xml:space="preserve"> godine, neophodno je izvršiti rekonstrukciju postojeće ulične vodovodne mreže AC 80 u ulici Stevana Mokranjca i na trgu Partizana, izgradnjom cevovoda DN 110 od  HDPE 100, PN 10</w:t>
      </w:r>
      <w:r w:rsidR="00020903">
        <w:rPr>
          <w:lang w:val="sr-Latn-CS"/>
        </w:rPr>
        <w:t>, a u ulici Žarka Zrenjanina</w:t>
      </w:r>
      <w:r>
        <w:rPr>
          <w:lang w:val="sr-Latn-CS"/>
        </w:rPr>
        <w:t xml:space="preserve"> postojeće cevovode AC 150, potrebno je zameniti cevovodima DN 180 od HDPE 100, PN 10.</w:t>
      </w:r>
    </w:p>
    <w:p w:rsidR="00020903" w:rsidRDefault="00020903" w:rsidP="003371DF">
      <w:pPr>
        <w:ind w:firstLine="708"/>
        <w:rPr>
          <w:lang w:val="sr-Latn-CS"/>
        </w:rPr>
      </w:pPr>
      <w:r>
        <w:rPr>
          <w:lang w:val="sr-Latn-CS"/>
        </w:rPr>
        <w:t>Potrebna količina vode za protivpožarne potrebe može se obezbediti samo priključenjem na PES 300 u Sremskoj ulici.</w:t>
      </w:r>
    </w:p>
    <w:p w:rsidR="003371DF" w:rsidRDefault="003371DF" w:rsidP="003371DF">
      <w:pPr>
        <w:ind w:firstLine="708"/>
        <w:rPr>
          <w:lang w:val="sr-Latn-CS"/>
        </w:rPr>
      </w:pPr>
      <w:r>
        <w:rPr>
          <w:lang w:val="sr-Latn-CS"/>
        </w:rPr>
        <w:t xml:space="preserve">Vodovodna mreža planiranog </w:t>
      </w:r>
      <w:r w:rsidR="004E0089">
        <w:rPr>
          <w:lang w:val="sr-Latn-CS"/>
        </w:rPr>
        <w:t>tržnog centra</w:t>
      </w:r>
      <w:r>
        <w:rPr>
          <w:lang w:val="sr-Latn-CS"/>
        </w:rPr>
        <w:t xml:space="preserve"> prstenastog oblika, a čini je </w:t>
      </w:r>
      <w:r w:rsidR="004E0089">
        <w:rPr>
          <w:lang w:val="sr-Latn-CS"/>
        </w:rPr>
        <w:t xml:space="preserve">priključak na </w:t>
      </w:r>
      <w:r>
        <w:rPr>
          <w:lang w:val="sr-Latn-CS"/>
        </w:rPr>
        <w:t xml:space="preserve">novi vod DN 180, čija se trasa proteže od priključka u </w:t>
      </w:r>
      <w:r w:rsidR="004E0089">
        <w:rPr>
          <w:lang w:val="sr-Latn-CS"/>
        </w:rPr>
        <w:t>Sremskoj ulici, trgom Partizana</w:t>
      </w:r>
      <w:r>
        <w:rPr>
          <w:lang w:val="sr-Latn-CS"/>
        </w:rPr>
        <w:t xml:space="preserve">, do ulice Stevana Mokranjca. </w:t>
      </w:r>
      <w:r w:rsidR="004E0089">
        <w:rPr>
          <w:lang w:val="sr-Latn-CS"/>
        </w:rPr>
        <w:t xml:space="preserve">Prstenasta protivpožarna mreža </w:t>
      </w:r>
      <w:r>
        <w:rPr>
          <w:lang w:val="sr-Latn-CS"/>
        </w:rPr>
        <w:t xml:space="preserve">DN 110,  ide </w:t>
      </w:r>
      <w:r w:rsidR="004E0089">
        <w:rPr>
          <w:lang w:val="sr-Latn-CS"/>
        </w:rPr>
        <w:t>internim</w:t>
      </w:r>
      <w:r>
        <w:rPr>
          <w:lang w:val="sr-Latn-CS"/>
        </w:rPr>
        <w:t xml:space="preserve"> saobraćajnica</w:t>
      </w:r>
      <w:r w:rsidR="004E0089">
        <w:rPr>
          <w:lang w:val="sr-Latn-CS"/>
        </w:rPr>
        <w:t>ma</w:t>
      </w:r>
      <w:r>
        <w:rPr>
          <w:lang w:val="sr-Latn-CS"/>
        </w:rPr>
        <w:t xml:space="preserve"> parkinga</w:t>
      </w:r>
      <w:r w:rsidR="004E0089">
        <w:rPr>
          <w:lang w:val="sr-Latn-CS"/>
        </w:rPr>
        <w:t>.</w:t>
      </w:r>
      <w:r>
        <w:rPr>
          <w:lang w:val="sr-Latn-CS"/>
        </w:rPr>
        <w:t xml:space="preserve"> Sa ovog prstenastog cevovoda izvode se priključci za </w:t>
      </w:r>
      <w:r w:rsidR="004E0089">
        <w:rPr>
          <w:lang w:val="sr-Latn-CS"/>
        </w:rPr>
        <w:t xml:space="preserve">snabdevanje </w:t>
      </w:r>
      <w:r w:rsidR="008457A5">
        <w:rPr>
          <w:lang w:val="sr-Latn-CS"/>
        </w:rPr>
        <w:t>objekta</w:t>
      </w:r>
      <w:r>
        <w:rPr>
          <w:lang w:val="sr-Latn-CS"/>
        </w:rPr>
        <w:t xml:space="preserve"> i ogranci za nadzemne protivpožarne hidrante. </w:t>
      </w:r>
      <w:r w:rsidR="008457A5">
        <w:rPr>
          <w:lang w:val="sr-Latn-CS"/>
        </w:rPr>
        <w:t xml:space="preserve">Protivpožarna zaštita tržnog centra vrši se četiri </w:t>
      </w:r>
      <w:r>
        <w:rPr>
          <w:lang w:val="sr-Latn-CS"/>
        </w:rPr>
        <w:t>nadzemnih hidranta.  Protivpožanu hidrantsku mrežu projektovati i izgraditi u skladu sa Pravilnikom o tehničkim normativima za spolju i unutrašnju hidrantsku mrežu za gašenje požara (Sl. list SFRJ 30/91).</w:t>
      </w:r>
    </w:p>
    <w:p w:rsidR="003371DF" w:rsidRDefault="003371DF" w:rsidP="003371DF">
      <w:pPr>
        <w:ind w:firstLine="708"/>
        <w:rPr>
          <w:lang w:val="sr-Latn-CS"/>
        </w:rPr>
      </w:pPr>
      <w:r>
        <w:rPr>
          <w:lang w:val="sr-Latn-CS"/>
        </w:rPr>
        <w:t xml:space="preserve">Vodomerno okno se, načelno, locira na 1 m od regulacione linije.  Vodomerna grupa se sastoji od propusnog ventila, hvatača nečistoća, nepovratnog ventila, vodomera i propusnog ventila (u smeru toka vode). Vodomeri prečnika DN 50 i veći moraju da budu kombinovani. Dužina vodomernog okna se određuje tako da zid vodomernog okna bude na 20 cm od prirubnice ventila naveće vodomerne grupe.  Širina vodomernog okna je 140 cm + 30 cm sa svaku sledeću vodomenru grupu. Ispred i iza vodomera mora biti propisana dužina prave cevi. Poklopac vodomernog okna je Ø600. Vodomerno ono mora biti vodonepropusno. Prolaz drugih instalacija kroz vodomerno okno nije dozvoljen. Vodomeri moraju biti pristupačni i moraju imati uslove da se lako očitaju. </w:t>
      </w:r>
    </w:p>
    <w:p w:rsidR="003371DF" w:rsidRDefault="003371DF" w:rsidP="003371DF">
      <w:pPr>
        <w:ind w:firstLine="708"/>
        <w:rPr>
          <w:lang w:val="sr-Latn-CS"/>
        </w:rPr>
      </w:pPr>
      <w:r>
        <w:rPr>
          <w:lang w:val="sr-Latn-CS"/>
        </w:rPr>
        <w:t>Svaka stambena jedinica i svaki lokal mora imati sopstveni vodomer, a protivpožarni hidranski vod mora imati svoje posebno merenje.  Vodomeri moraju biti proizvodnje „Insa“ ili  „EWT“, opremljni uređajem za daljinsko očitavanje. Ako su vodomerne grupe smeštene u vertikalama iza glavne vodomerne grupe, vodomeri se smeštaju u posebne ormare, dubine 40 cm, visine 30 cm, na međusobnom vertikalnom rastojanju od 30 cm i horizontalnom od 20 cm</w:t>
      </w:r>
    </w:p>
    <w:p w:rsidR="003371DF" w:rsidRDefault="003371DF" w:rsidP="003371DF">
      <w:pPr>
        <w:ind w:firstLine="708"/>
        <w:rPr>
          <w:lang w:val="sr-Latn-CS"/>
        </w:rPr>
      </w:pPr>
    </w:p>
    <w:p w:rsidR="003371DF" w:rsidRDefault="003371DF" w:rsidP="003371DF">
      <w:pPr>
        <w:ind w:firstLine="708"/>
        <w:jc w:val="center"/>
        <w:rPr>
          <w:lang w:val="sr-Latn-CS"/>
        </w:rPr>
      </w:pPr>
      <w:r>
        <w:rPr>
          <w:lang w:val="sr-Latn-CS"/>
        </w:rPr>
        <w:lastRenderedPageBreak/>
        <w:t>Presek priključka za sanitarnu vodu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080"/>
        <w:gridCol w:w="1200"/>
        <w:gridCol w:w="1200"/>
        <w:gridCol w:w="1080"/>
        <w:gridCol w:w="1200"/>
      </w:tblGrid>
      <w:tr w:rsidR="003371DF" w:rsidRPr="00A75644" w:rsidTr="00576C06">
        <w:trPr>
          <w:trHeight w:val="737"/>
          <w:jc w:val="center"/>
        </w:trPr>
        <w:tc>
          <w:tcPr>
            <w:tcW w:w="2268" w:type="dxa"/>
            <w:shd w:val="clear" w:color="auto" w:fill="auto"/>
          </w:tcPr>
          <w:p w:rsidR="003371DF" w:rsidRPr="00CC2A44" w:rsidRDefault="003371DF" w:rsidP="00CC2A44">
            <w:pPr>
              <w:pStyle w:val="NoSpacing"/>
              <w:jc w:val="center"/>
            </w:pPr>
            <w:r w:rsidRPr="00CC2A44">
              <w:t>Prečnik priključka</w:t>
            </w:r>
          </w:p>
          <w:p w:rsidR="003371DF" w:rsidRPr="00CC2A44" w:rsidRDefault="003371DF" w:rsidP="00CC2A44">
            <w:pPr>
              <w:pStyle w:val="NoSpacing"/>
              <w:jc w:val="center"/>
            </w:pPr>
            <w:r w:rsidRPr="00CC2A44">
              <w:t>DN</w:t>
            </w:r>
          </w:p>
        </w:tc>
        <w:tc>
          <w:tcPr>
            <w:tcW w:w="1080" w:type="dxa"/>
            <w:shd w:val="clear" w:color="auto" w:fill="auto"/>
          </w:tcPr>
          <w:p w:rsidR="003371DF" w:rsidRPr="00CC2A44" w:rsidRDefault="003371DF" w:rsidP="00CC2A44">
            <w:pPr>
              <w:pStyle w:val="NoSpacing"/>
              <w:jc w:val="center"/>
            </w:pPr>
            <w:r w:rsidRPr="00CC2A44">
              <w:t>63</w:t>
            </w:r>
          </w:p>
        </w:tc>
        <w:tc>
          <w:tcPr>
            <w:tcW w:w="1200" w:type="dxa"/>
            <w:shd w:val="clear" w:color="auto" w:fill="auto"/>
          </w:tcPr>
          <w:p w:rsidR="003371DF" w:rsidRPr="00CC2A44" w:rsidRDefault="003371DF" w:rsidP="00CC2A44">
            <w:pPr>
              <w:pStyle w:val="NoSpacing"/>
              <w:jc w:val="center"/>
            </w:pPr>
            <w:r w:rsidRPr="00CC2A44">
              <w:t>50</w:t>
            </w:r>
          </w:p>
        </w:tc>
        <w:tc>
          <w:tcPr>
            <w:tcW w:w="1200" w:type="dxa"/>
            <w:shd w:val="clear" w:color="auto" w:fill="auto"/>
          </w:tcPr>
          <w:p w:rsidR="003371DF" w:rsidRPr="00CC2A44" w:rsidRDefault="003371DF" w:rsidP="00CC2A44">
            <w:pPr>
              <w:pStyle w:val="NoSpacing"/>
              <w:jc w:val="center"/>
            </w:pPr>
            <w:r w:rsidRPr="00CC2A44">
              <w:t>40</w:t>
            </w:r>
          </w:p>
        </w:tc>
        <w:tc>
          <w:tcPr>
            <w:tcW w:w="1080" w:type="dxa"/>
            <w:shd w:val="clear" w:color="auto" w:fill="auto"/>
          </w:tcPr>
          <w:p w:rsidR="003371DF" w:rsidRPr="00CC2A44" w:rsidRDefault="003371DF" w:rsidP="00CC2A44">
            <w:pPr>
              <w:pStyle w:val="NoSpacing"/>
              <w:jc w:val="center"/>
            </w:pPr>
            <w:r w:rsidRPr="00CC2A44">
              <w:t>32</w:t>
            </w:r>
          </w:p>
        </w:tc>
        <w:tc>
          <w:tcPr>
            <w:tcW w:w="1200" w:type="dxa"/>
            <w:shd w:val="clear" w:color="auto" w:fill="auto"/>
          </w:tcPr>
          <w:p w:rsidR="003371DF" w:rsidRPr="00CC2A44" w:rsidRDefault="003371DF" w:rsidP="00CC2A44">
            <w:pPr>
              <w:pStyle w:val="NoSpacing"/>
              <w:jc w:val="center"/>
            </w:pPr>
            <w:r w:rsidRPr="00CC2A44">
              <w:t>25</w:t>
            </w:r>
          </w:p>
        </w:tc>
      </w:tr>
      <w:tr w:rsidR="003371DF" w:rsidRPr="00A75644" w:rsidTr="00576C06">
        <w:trPr>
          <w:trHeight w:val="737"/>
          <w:jc w:val="center"/>
        </w:trPr>
        <w:tc>
          <w:tcPr>
            <w:tcW w:w="2268" w:type="dxa"/>
            <w:shd w:val="clear" w:color="auto" w:fill="auto"/>
          </w:tcPr>
          <w:p w:rsidR="003371DF" w:rsidRPr="00CC2A44" w:rsidRDefault="003371DF" w:rsidP="00CC2A44">
            <w:pPr>
              <w:pStyle w:val="NoSpacing"/>
              <w:jc w:val="center"/>
            </w:pPr>
            <w:r w:rsidRPr="00CC2A44">
              <w:t>Količina vode</w:t>
            </w:r>
          </w:p>
          <w:p w:rsidR="003371DF" w:rsidRPr="00CC2A44" w:rsidRDefault="003371DF" w:rsidP="00CC2A44">
            <w:pPr>
              <w:pStyle w:val="NoSpacing"/>
              <w:jc w:val="center"/>
            </w:pPr>
            <w:r w:rsidRPr="00CC2A44">
              <w:t>l/s</w:t>
            </w:r>
          </w:p>
        </w:tc>
        <w:tc>
          <w:tcPr>
            <w:tcW w:w="1080" w:type="dxa"/>
            <w:shd w:val="clear" w:color="auto" w:fill="auto"/>
          </w:tcPr>
          <w:p w:rsidR="003371DF" w:rsidRPr="00CC2A44" w:rsidRDefault="003371DF" w:rsidP="00CC2A44">
            <w:pPr>
              <w:pStyle w:val="NoSpacing"/>
              <w:jc w:val="center"/>
            </w:pPr>
            <w:r w:rsidRPr="00CC2A44">
              <w:t>2.00</w:t>
            </w:r>
          </w:p>
        </w:tc>
        <w:tc>
          <w:tcPr>
            <w:tcW w:w="1200" w:type="dxa"/>
            <w:shd w:val="clear" w:color="auto" w:fill="auto"/>
          </w:tcPr>
          <w:p w:rsidR="003371DF" w:rsidRPr="00CC2A44" w:rsidRDefault="003371DF" w:rsidP="00CC2A44">
            <w:pPr>
              <w:pStyle w:val="NoSpacing"/>
              <w:jc w:val="center"/>
            </w:pPr>
            <w:r w:rsidRPr="00CC2A44">
              <w:t>1.00</w:t>
            </w:r>
          </w:p>
        </w:tc>
        <w:tc>
          <w:tcPr>
            <w:tcW w:w="1200" w:type="dxa"/>
            <w:shd w:val="clear" w:color="auto" w:fill="auto"/>
          </w:tcPr>
          <w:p w:rsidR="003371DF" w:rsidRPr="00CC2A44" w:rsidRDefault="003371DF" w:rsidP="00CC2A44">
            <w:pPr>
              <w:pStyle w:val="NoSpacing"/>
              <w:jc w:val="center"/>
            </w:pPr>
            <w:r w:rsidRPr="00CC2A44">
              <w:t>0.60</w:t>
            </w:r>
          </w:p>
        </w:tc>
        <w:tc>
          <w:tcPr>
            <w:tcW w:w="1080" w:type="dxa"/>
            <w:shd w:val="clear" w:color="auto" w:fill="auto"/>
          </w:tcPr>
          <w:p w:rsidR="003371DF" w:rsidRPr="00CC2A44" w:rsidRDefault="003371DF" w:rsidP="00CC2A44">
            <w:pPr>
              <w:pStyle w:val="NoSpacing"/>
              <w:jc w:val="center"/>
            </w:pPr>
            <w:r w:rsidRPr="00CC2A44">
              <w:t>0.30</w:t>
            </w:r>
          </w:p>
        </w:tc>
        <w:tc>
          <w:tcPr>
            <w:tcW w:w="1200" w:type="dxa"/>
            <w:shd w:val="clear" w:color="auto" w:fill="auto"/>
          </w:tcPr>
          <w:p w:rsidR="003371DF" w:rsidRPr="00CC2A44" w:rsidRDefault="003371DF" w:rsidP="00CC2A44">
            <w:pPr>
              <w:pStyle w:val="NoSpacing"/>
              <w:jc w:val="center"/>
            </w:pPr>
            <w:r w:rsidRPr="00CC2A44">
              <w:t>0.25</w:t>
            </w:r>
          </w:p>
        </w:tc>
      </w:tr>
    </w:tbl>
    <w:p w:rsidR="003371DF" w:rsidRDefault="003371DF" w:rsidP="003371DF">
      <w:pPr>
        <w:ind w:firstLine="708"/>
        <w:rPr>
          <w:lang w:val="sr-Latn-CS"/>
        </w:rPr>
      </w:pPr>
    </w:p>
    <w:p w:rsidR="003371DF" w:rsidRDefault="003371DF" w:rsidP="003371DF">
      <w:pPr>
        <w:ind w:firstLine="708"/>
        <w:rPr>
          <w:lang w:val="sr-Latn-CS"/>
        </w:rPr>
      </w:pPr>
      <w:r>
        <w:rPr>
          <w:lang w:val="sr-Latn-CS"/>
        </w:rPr>
        <w:t>Hidrostatički pritisak u vodovodnoj mreži uslovljen je kotom rezervoara od 130 mnv, a stvarni pritisak na priključku mora se ispitati merenjem na licu mesta, uz prisustvo nadležnih iz tehnički službe E.J. Vodovod.</w:t>
      </w:r>
    </w:p>
    <w:p w:rsidR="003371DF" w:rsidRDefault="003371DF" w:rsidP="003371DF">
      <w:pPr>
        <w:ind w:firstLine="708"/>
        <w:rPr>
          <w:lang w:val="sr-Latn-CS"/>
        </w:rPr>
      </w:pPr>
      <w:r>
        <w:rPr>
          <w:lang w:val="sr-Latn-CS"/>
        </w:rPr>
        <w:t xml:space="preserve">Cevni razvod izvodi se polietilenskim cevima visoke gustine HDPE, prema EN 12201, potrebnog prečnika, na osnovu hidrauličnog proračuna, kojim je obezbeđena potrebna količina vode i pritisak. </w:t>
      </w:r>
    </w:p>
    <w:p w:rsidR="003371DF" w:rsidRDefault="003371DF" w:rsidP="003371DF">
      <w:pPr>
        <w:ind w:firstLine="708"/>
        <w:rPr>
          <w:lang w:val="sr-Latn-CS"/>
        </w:rPr>
      </w:pPr>
      <w:r>
        <w:rPr>
          <w:lang w:val="sr-Latn-CS"/>
        </w:rPr>
        <w:t>Zalivanje zelenih površina može se vršiti putem:</w:t>
      </w:r>
    </w:p>
    <w:p w:rsidR="003371DF" w:rsidRDefault="003371DF" w:rsidP="003371DF">
      <w:pPr>
        <w:numPr>
          <w:ilvl w:val="0"/>
          <w:numId w:val="4"/>
        </w:numPr>
        <w:spacing w:after="0" w:line="240" w:lineRule="auto"/>
        <w:rPr>
          <w:lang w:val="sr-Latn-CS"/>
        </w:rPr>
      </w:pPr>
      <w:r>
        <w:rPr>
          <w:lang w:val="sr-Latn-CS"/>
        </w:rPr>
        <w:t>Posebne vodovodne mreže sa sa baštenskim hidrantima, na međusobnom rastojanju do 50 m, sa kojih se preko creva napajaju pokretne priskalice</w:t>
      </w:r>
    </w:p>
    <w:p w:rsidR="003371DF" w:rsidRDefault="003371DF" w:rsidP="003371DF">
      <w:pPr>
        <w:numPr>
          <w:ilvl w:val="0"/>
          <w:numId w:val="4"/>
        </w:numPr>
        <w:spacing w:after="0" w:line="240" w:lineRule="auto"/>
        <w:rPr>
          <w:lang w:val="sr-Latn-CS"/>
        </w:rPr>
      </w:pPr>
      <w:r>
        <w:rPr>
          <w:lang w:val="sr-Latn-CS"/>
        </w:rPr>
        <w:t>Zalivnog sistema sa automatskom regulacijom i fiksnim podzemnim rasprskivačima</w:t>
      </w:r>
    </w:p>
    <w:p w:rsidR="003371DF" w:rsidRDefault="003371DF" w:rsidP="003371DF">
      <w:pPr>
        <w:numPr>
          <w:ilvl w:val="0"/>
          <w:numId w:val="4"/>
        </w:numPr>
        <w:spacing w:after="0" w:line="240" w:lineRule="auto"/>
        <w:rPr>
          <w:lang w:val="sr-Latn-CS"/>
        </w:rPr>
      </w:pPr>
      <w:r>
        <w:rPr>
          <w:lang w:val="sr-Latn-CS"/>
        </w:rPr>
        <w:t xml:space="preserve">Zalivnog sistema sa automatskom regulacijom u sistemu - kap po kap </w:t>
      </w:r>
    </w:p>
    <w:p w:rsidR="003371DF" w:rsidRDefault="003371DF" w:rsidP="003371DF">
      <w:pPr>
        <w:ind w:firstLine="708"/>
        <w:rPr>
          <w:lang w:val="sr-Latn-CS"/>
        </w:rPr>
      </w:pPr>
    </w:p>
    <w:p w:rsidR="003371DF" w:rsidRDefault="003371DF" w:rsidP="003371DF">
      <w:pPr>
        <w:ind w:firstLine="708"/>
        <w:rPr>
          <w:lang w:val="sr-Latn-CS"/>
        </w:rPr>
      </w:pPr>
      <w:r>
        <w:rPr>
          <w:lang w:val="sr-Latn-CS"/>
        </w:rPr>
        <w:t>Vodovodna instalacija za zalivanje zelenih površina mora imati sopstveno merenje sa vodomernom grupom u vodomernom šahtu i priključkom dimenzionisanim  na osnovu potrebne količine vode za sistem za zalivanje.</w:t>
      </w:r>
    </w:p>
    <w:p w:rsidR="008457A5" w:rsidRDefault="008457A5" w:rsidP="008457A5"/>
    <w:p w:rsidR="003371DF" w:rsidRDefault="00D2491D" w:rsidP="008457A5">
      <w:r>
        <w:t xml:space="preserve">2.9 </w:t>
      </w:r>
      <w:r>
        <w:tab/>
      </w:r>
      <w:r w:rsidR="008457A5">
        <w:t>KANALIZACIJA OTPADNIH VODA</w:t>
      </w:r>
    </w:p>
    <w:p w:rsidR="003371DF" w:rsidRDefault="003371DF" w:rsidP="003371DF">
      <w:pPr>
        <w:ind w:firstLine="708"/>
      </w:pPr>
      <w:r>
        <w:t>U ovom delu naselja izgrađena je ulična kanalizaciona mreža sa sledećim profilima:</w:t>
      </w:r>
    </w:p>
    <w:p w:rsidR="003371DF" w:rsidRDefault="003371DF" w:rsidP="003371DF">
      <w:pPr>
        <w:numPr>
          <w:ilvl w:val="0"/>
          <w:numId w:val="5"/>
        </w:numPr>
        <w:spacing w:after="0" w:line="240" w:lineRule="auto"/>
      </w:pPr>
      <w:r>
        <w:t xml:space="preserve">ul. Stevana Mokranjca </w:t>
      </w:r>
      <w:r>
        <w:tab/>
      </w:r>
      <w:r w:rsidR="008457A5">
        <w:tab/>
      </w:r>
      <w:r>
        <w:t>AC – DN 400</w:t>
      </w:r>
    </w:p>
    <w:p w:rsidR="003371DF" w:rsidRDefault="003371DF" w:rsidP="003371DF">
      <w:pPr>
        <w:numPr>
          <w:ilvl w:val="0"/>
          <w:numId w:val="5"/>
        </w:numPr>
        <w:spacing w:after="0" w:line="240" w:lineRule="auto"/>
      </w:pPr>
      <w:r>
        <w:t>trg Partizana</w:t>
      </w:r>
      <w:r>
        <w:tab/>
      </w:r>
      <w:r>
        <w:tab/>
      </w:r>
      <w:r>
        <w:tab/>
        <w:t>PVC – DN 200</w:t>
      </w:r>
    </w:p>
    <w:p w:rsidR="003371DF" w:rsidRDefault="003371DF" w:rsidP="003371DF">
      <w:pPr>
        <w:numPr>
          <w:ilvl w:val="0"/>
          <w:numId w:val="5"/>
        </w:numPr>
        <w:spacing w:after="0" w:line="240" w:lineRule="auto"/>
      </w:pPr>
      <w:r>
        <w:t>ul. Sremska</w:t>
      </w:r>
      <w:r>
        <w:tab/>
      </w:r>
      <w:r>
        <w:tab/>
      </w:r>
      <w:r>
        <w:tab/>
        <w:t>AC – DN 300</w:t>
      </w:r>
    </w:p>
    <w:p w:rsidR="003371DF" w:rsidRDefault="003371DF" w:rsidP="003371DF">
      <w:pPr>
        <w:ind w:firstLine="708"/>
      </w:pPr>
    </w:p>
    <w:p w:rsidR="003371DF" w:rsidRDefault="003371DF" w:rsidP="003371DF">
      <w:pPr>
        <w:ind w:firstLine="708"/>
      </w:pPr>
      <w:r>
        <w:t>Preporučeno mesto priključka sekundarne kanalizacije otpadnih voda je ugao ulica Stevana Mokranjca i trga Partizana na AC – DN 400.</w:t>
      </w:r>
    </w:p>
    <w:p w:rsidR="003371DF" w:rsidRDefault="003371DF" w:rsidP="003371DF">
      <w:pPr>
        <w:ind w:firstLine="708"/>
      </w:pPr>
      <w:r>
        <w:t>Minimalni nagib sekundarnih kanalizacionih vodovoda je 1%, a prečnik DN 250. Kanalizacioni šahtovi su od prefabrikovanih betonskih prstenova, osnove šahta i konusa za poklopac. Spoj između zida šahta i kanalizacionog priključka mora se izvesti vodonepropustno. Za kanalizacione šahtove obavezan je poklopac Ø600, potrebne nosivostu u odnosu na mesto ugradnje. Na mestima spajanja, ukrštanja i horizontalnog ili vertiklanog preloma trase kanalizacionog voda, obavezna je izgradnja revizionog silaza (kanalizacione šahte).</w:t>
      </w:r>
    </w:p>
    <w:p w:rsidR="003371DF" w:rsidRDefault="003371DF" w:rsidP="003371DF">
      <w:pPr>
        <w:ind w:firstLine="708"/>
      </w:pPr>
      <w:r>
        <w:lastRenderedPageBreak/>
        <w:t>Gradska ulična kanalizacija nije predviđena za priključenje podrumskih i suterenskih prostorija i kanalizacije atmosferskih voda.  U pogledu uvođenja otpadnih voda u gradsku kanalizacionu mrežu mora se postova</w:t>
      </w:r>
      <w:r w:rsidR="006C087F">
        <w:t>t</w:t>
      </w:r>
      <w:r>
        <w:t>i Odluka o odvođenju i prečiščavanju otpadnih voda Opštine Vršac, od 22.12.2005. godine.</w:t>
      </w:r>
    </w:p>
    <w:p w:rsidR="00576C06" w:rsidRDefault="003371DF" w:rsidP="003371DF">
      <w:pPr>
        <w:ind w:firstLine="708"/>
      </w:pPr>
      <w:r>
        <w:t xml:space="preserve"> Planirana sekundarna kanalizacija ima dva ogranka, kojima se prihvataju kanalizacioni izvodi iz  objekata</w:t>
      </w:r>
      <w:r w:rsidR="00576C06">
        <w:t xml:space="preserve"> tržnog centra</w:t>
      </w:r>
      <w:r w:rsidR="00E949AE">
        <w:t>.</w:t>
      </w:r>
    </w:p>
    <w:p w:rsidR="003371DF" w:rsidRDefault="003371DF" w:rsidP="003371DF">
      <w:pPr>
        <w:ind w:firstLine="708"/>
      </w:pPr>
      <w:r>
        <w:t>Ukupna količina otpadne vode iz planiranog kompleksa je 2 l/s, koja se prihvata</w:t>
      </w:r>
      <w:r w:rsidR="0004766E">
        <w:t>, prema uslovima distributera,</w:t>
      </w:r>
      <w:r>
        <w:t xml:space="preserve"> kanalizacionim kolekt</w:t>
      </w:r>
      <w:r w:rsidR="006C087F">
        <w:t>o</w:t>
      </w:r>
      <w:r>
        <w:t xml:space="preserve">rom DN </w:t>
      </w:r>
      <w:r w:rsidR="005D72E4">
        <w:t>25</w:t>
      </w:r>
      <w:r>
        <w:t xml:space="preserve">0, sa punjenjem profila 0.5 D, u nagibu od 1%, propusti </w:t>
      </w:r>
      <w:r w:rsidR="0004766E">
        <w:t>31,40</w:t>
      </w:r>
      <w:r>
        <w:t xml:space="preserve"> l/s.</w:t>
      </w:r>
    </w:p>
    <w:p w:rsidR="005A2DA3" w:rsidRDefault="005A2DA3" w:rsidP="003371DF">
      <w:pPr>
        <w:ind w:firstLine="708"/>
      </w:pPr>
    </w:p>
    <w:p w:rsidR="005E279C" w:rsidRDefault="00D2491D">
      <w:r>
        <w:t>2.10</w:t>
      </w:r>
      <w:r>
        <w:tab/>
      </w:r>
      <w:r w:rsidR="00EB6E65">
        <w:t>ATMOSFERSKA KANALIZACIJA</w:t>
      </w:r>
    </w:p>
    <w:p w:rsidR="00EB6E65" w:rsidRDefault="00EB6E65" w:rsidP="00D2491D">
      <w:pPr>
        <w:ind w:firstLine="720"/>
      </w:pPr>
      <w:r>
        <w:t xml:space="preserve">U bližem okruženju lokacije ne postoje kolektori na koje je moguće </w:t>
      </w:r>
      <w:r w:rsidR="00637EED">
        <w:t>priljučiti atmosfersku kanalizaciju. Teren vežbališta je ravan, a atmosferske vode sa celog prostora odvode se površinski zemljanim rigolama ili rigolama uz ivičnjak saobraćajica.</w:t>
      </w:r>
    </w:p>
    <w:p w:rsidR="00637EED" w:rsidRDefault="00637EED" w:rsidP="00D2491D">
      <w:pPr>
        <w:ind w:firstLine="720"/>
      </w:pPr>
      <w:r>
        <w:t>U odnosu na postojeći nagib terna i denivelaciju obimnih saobraćanica, atmosferske vode sa krovnih i popločanih površina tržnog centra atmosfersku kanalizaciju je moguće izvesti u otvoreni zemljani kanal uz objekte kompleska kasarne „Žarko Zrenjanin“, odnosno u putnu rigolu Sremske ul</w:t>
      </w:r>
      <w:r w:rsidR="00355414">
        <w:t>ice, preko adekvatnih izlivnih građevina sa rešetkom. Saobraća</w:t>
      </w:r>
      <w:r w:rsidR="006C087F">
        <w:t>j</w:t>
      </w:r>
      <w:r w:rsidR="00355414">
        <w:t xml:space="preserve">nica Sremske ulice je značajno denivelisana u odnosu na trotoare, pa s obzirom na nedostatak atmosferske kanalizacije, prihvata površinske vode iz svih poprečnih ulica i odvodi ih dalje </w:t>
      </w:r>
      <w:r w:rsidR="00EB40AA">
        <w:t>preko Gundulićeve ulice do potoka Mesić.</w:t>
      </w:r>
    </w:p>
    <w:p w:rsidR="005A2DA3" w:rsidRDefault="005A2DA3" w:rsidP="00D2491D">
      <w:pPr>
        <w:ind w:firstLine="720"/>
      </w:pPr>
    </w:p>
    <w:p w:rsidR="00BE6E85" w:rsidRDefault="00D2491D">
      <w:r>
        <w:t>2.11</w:t>
      </w:r>
      <w:r>
        <w:tab/>
      </w:r>
      <w:r w:rsidR="0004766E">
        <w:t>ELEKTROENERGETSKA MREŽA</w:t>
      </w:r>
    </w:p>
    <w:p w:rsidR="0004766E" w:rsidRDefault="0004766E" w:rsidP="00D2491D">
      <w:pPr>
        <w:ind w:firstLine="708"/>
      </w:pPr>
      <w:r>
        <w:t>Uslove za izradu izmena i dopuna plana dala je P.D. „Elektrovojvodina“ d.o.o. Novi Sad, pod brojem 5.30.4.-4026/2012 od 14.09.2012. godine.</w:t>
      </w:r>
    </w:p>
    <w:p w:rsidR="0004766E" w:rsidRDefault="0004766E" w:rsidP="0004766E">
      <w:pPr>
        <w:ind w:firstLine="708"/>
      </w:pPr>
      <w:r>
        <w:t>Postojeće stanje</w:t>
      </w:r>
    </w:p>
    <w:p w:rsidR="0004766E" w:rsidRDefault="0004766E" w:rsidP="0004766E">
      <w:pPr>
        <w:ind w:firstLine="708"/>
      </w:pPr>
      <w:r>
        <w:t>Blok 50 napaja se električnom energijom iz dve trafo stanice, objekti iz Sremske ulice napajaju se iz TS »Žarko Zrenjanin«, a  ulica Stevana Mokranjca iz TS »Šumadijska«. Postojeća niskonaponska mreža je vazdušna, na betonskim stubovima.</w:t>
      </w:r>
    </w:p>
    <w:p w:rsidR="0004766E" w:rsidRDefault="007D2C6A" w:rsidP="00D2491D">
      <w:pPr>
        <w:ind w:firstLine="708"/>
      </w:pPr>
      <w:r>
        <w:t>Za potrebe budućeg objekta p</w:t>
      </w:r>
      <w:r w:rsidR="00234184">
        <w:t>lanirani su</w:t>
      </w:r>
      <w:r w:rsidR="00EB40AA">
        <w:t>:</w:t>
      </w:r>
    </w:p>
    <w:p w:rsidR="00234184" w:rsidRDefault="00234184" w:rsidP="00EB40AA">
      <w:pPr>
        <w:pStyle w:val="ListParagraph"/>
        <w:numPr>
          <w:ilvl w:val="0"/>
          <w:numId w:val="18"/>
        </w:numPr>
      </w:pPr>
      <w:r>
        <w:t>K</w:t>
      </w:r>
      <w:r w:rsidR="007D2C6A">
        <w:t>oridori za srednjenaponske mreže,</w:t>
      </w:r>
      <w:r>
        <w:t xml:space="preserve"> koji će se izvoditi kablovski</w:t>
      </w:r>
    </w:p>
    <w:p w:rsidR="00234184" w:rsidRDefault="00234184" w:rsidP="00EB40AA">
      <w:pPr>
        <w:pStyle w:val="ListParagraph"/>
        <w:numPr>
          <w:ilvl w:val="0"/>
          <w:numId w:val="18"/>
        </w:numPr>
      </w:pPr>
      <w:r>
        <w:t>Na osnovu procenjene potrošnje, planirana je izgradnja trafostanice 20/0.4 kV, 2x630kVA, sa odgovarajućom privodima od 20 i 0,4 kV. Napajanje trafostanica je dvostrano. Izrgradnja trafostanice je planirana u okviru objekta tržnog centra.</w:t>
      </w:r>
    </w:p>
    <w:p w:rsidR="00234184" w:rsidRDefault="00234184" w:rsidP="00D2491D">
      <w:pPr>
        <w:ind w:firstLine="720"/>
      </w:pPr>
      <w:r>
        <w:t xml:space="preserve">Koridore za kablovsku niskonaponsku mrežu planirati dužinom cele ulice, na rastojanju od 0,50 m od regulacije linije, sa širinom kablovskog kanala od 0,50 m. Napajanje budućih potrošača </w:t>
      </w:r>
      <w:r>
        <w:lastRenderedPageBreak/>
        <w:t>predviteti prekom kablovskih priljučnih ormana, postavljenih na regulacionoj liniji parcele budućeg potrošača, po sistemu ulaz – izlaz.</w:t>
      </w:r>
    </w:p>
    <w:p w:rsidR="000C2DE9" w:rsidRDefault="00234184" w:rsidP="00D2491D">
      <w:pPr>
        <w:ind w:firstLine="708"/>
      </w:pPr>
      <w:r>
        <w:t>Kablovsko napajanje javnog osvetljenja ostvariti kablovima PP00 A</w:t>
      </w:r>
      <w:r w:rsidR="007D2C6A">
        <w:t xml:space="preserve"> </w:t>
      </w:r>
      <w:r>
        <w:t>4x35mm</w:t>
      </w:r>
      <w:r>
        <w:rPr>
          <w:vertAlign w:val="superscript"/>
        </w:rPr>
        <w:t>2</w:t>
      </w:r>
      <w:r>
        <w:t>, sa polaganjem užeta</w:t>
      </w:r>
      <w:r w:rsidR="000C2DE9">
        <w:t xml:space="preserve"> za uzemljenje između stubova javne rasvete.</w:t>
      </w:r>
    </w:p>
    <w:p w:rsidR="000C2DE9" w:rsidRDefault="000C2DE9" w:rsidP="000C2DE9">
      <w:pPr>
        <w:ind w:firstLine="708"/>
      </w:pPr>
      <w:r>
        <w:t>Ukrštanje postojećih visokonaponskih kablova sa novim profilima ulice rešavati za svako mesto ukrštanja u skladu sa tehničkim propisima.</w:t>
      </w:r>
    </w:p>
    <w:p w:rsidR="000C2DE9" w:rsidRDefault="000C2DE9" w:rsidP="000C2DE9">
      <w:pPr>
        <w:ind w:firstLine="708"/>
      </w:pPr>
      <w:r>
        <w:t>Postojeće energetske kablove, koji su u eksploataciji, a čija se trasa ne poklapa sa budućim trasama, neophodno je izmestiti u trase definisane urbanističkim uslovima. Ukoliko to nije moguće, predvideti izgradnju novih deonica kablova, da bi se energetski vodovi zadržali u funkciji.</w:t>
      </w:r>
    </w:p>
    <w:p w:rsidR="000C2DE9" w:rsidRDefault="000C2DE9" w:rsidP="000C2DE9">
      <w:pPr>
        <w:ind w:firstLine="708"/>
      </w:pPr>
      <w:r>
        <w:t>Zabranjeno je voditi kablove ispod saobraćajnica, izuzev na mestima ukrštanja. Za tu svhu potrebno je predvideti u svim raskrsnicama (u svim pravcima) polaganje potrebnog broja cevi Ø110 (najmanje 4 cevi) za prolaz kablova ispod kolovoza. Krajeve cevi obeležiti standarnim oznakama, a rezrevne cevi na karajevima zatvoriti odgovarajućim priborom.</w:t>
      </w:r>
    </w:p>
    <w:p w:rsidR="000C2DE9" w:rsidRDefault="000C2DE9" w:rsidP="000C2DE9">
      <w:pPr>
        <w:ind w:firstLine="708"/>
      </w:pPr>
      <w:r>
        <w:t>Postojeće kablove, koje na mestima ukrštanja nisu u kablovicama postaviti u dvodelne kablovice, koje se polažu na betonskoj košuljici debljine 10 cm.</w:t>
      </w:r>
    </w:p>
    <w:p w:rsidR="000C2DE9" w:rsidRDefault="000C2DE9" w:rsidP="000C2DE9">
      <w:pPr>
        <w:ind w:firstLine="708"/>
      </w:pPr>
    </w:p>
    <w:p w:rsidR="000C2DE9" w:rsidRDefault="000C2DE9" w:rsidP="000C2DE9">
      <w:pPr>
        <w:ind w:firstLine="708"/>
      </w:pPr>
      <w:r>
        <w:t>Opšti uslovi za izvođenje trasformatorskih stanica, srednjenaponske i niskonaponske mreže.</w:t>
      </w:r>
    </w:p>
    <w:p w:rsidR="000C2DE9" w:rsidRDefault="000C2DE9" w:rsidP="000C2DE9">
      <w:pPr>
        <w:numPr>
          <w:ilvl w:val="0"/>
          <w:numId w:val="6"/>
        </w:numPr>
        <w:spacing w:after="0" w:line="240" w:lineRule="auto"/>
      </w:pPr>
      <w:r>
        <w:t>Kablovska srednjenaponska mreža izvodi se 20 kV kablom tipa XHE 49A 3x(1x150) mm</w:t>
      </w:r>
      <w:r>
        <w:rPr>
          <w:vertAlign w:val="superscript"/>
        </w:rPr>
        <w:t>2</w:t>
      </w:r>
      <w:r>
        <w:t>.</w:t>
      </w:r>
    </w:p>
    <w:p w:rsidR="000C2DE9" w:rsidRDefault="000C2DE9" w:rsidP="000C2DE9">
      <w:pPr>
        <w:numPr>
          <w:ilvl w:val="0"/>
          <w:numId w:val="6"/>
        </w:numPr>
        <w:spacing w:after="0" w:line="240" w:lineRule="auto"/>
      </w:pPr>
      <w:r>
        <w:t>Kablovska niskonaponska mreža izvodi se kablom PPOO A 4x150mm</w:t>
      </w:r>
      <w:r>
        <w:rPr>
          <w:vertAlign w:val="superscript"/>
        </w:rPr>
        <w:t>2</w:t>
      </w:r>
      <w:r>
        <w:t>.</w:t>
      </w:r>
    </w:p>
    <w:p w:rsidR="000C2DE9" w:rsidRDefault="000C2DE9" w:rsidP="000C2DE9">
      <w:pPr>
        <w:numPr>
          <w:ilvl w:val="0"/>
          <w:numId w:val="6"/>
        </w:numPr>
        <w:spacing w:after="0" w:line="240" w:lineRule="auto"/>
      </w:pPr>
      <w:r>
        <w:t>Za transformatorsku stanicu tipa 2x630 kVA predvideti prostor minimalne površine 35.75 m</w:t>
      </w:r>
      <w:r>
        <w:rPr>
          <w:vertAlign w:val="superscript"/>
        </w:rPr>
        <w:t>2</w:t>
      </w:r>
      <w:r>
        <w:t>, pravougaonog oblika , minimalnih dimenzija 6.50 x 5.50 m, sa kolskim pristupom sa jedne duže strane i jedne kraće strane. Do buduće TS za energetske kablove ovezbediti kablovsku kanalizaciju za polaganje šesnaest 0.4 kV kablovska voda i dva 20 kV kablovska voda, ili osamnaest uvodnih kablovskih cevi Ø110.</w:t>
      </w:r>
    </w:p>
    <w:p w:rsidR="000C2DE9" w:rsidRDefault="000C2DE9" w:rsidP="000C2DE9">
      <w:pPr>
        <w:numPr>
          <w:ilvl w:val="0"/>
          <w:numId w:val="6"/>
        </w:numPr>
        <w:spacing w:after="0" w:line="240" w:lineRule="auto"/>
      </w:pPr>
      <w:r>
        <w:t>Za transformatorsku stanicu tipa 1x630 kVA predvideti prostor minimalne površine 22 m</w:t>
      </w:r>
      <w:r>
        <w:rPr>
          <w:vertAlign w:val="superscript"/>
        </w:rPr>
        <w:t>2</w:t>
      </w:r>
      <w:r>
        <w:t>, pravougaonog oblika, minimalnih dimenzija 4.0 x 5.5 m, sa kolskim pristup</w:t>
      </w:r>
      <w:r w:rsidR="006C087F">
        <w:t>om</w:t>
      </w:r>
      <w:r>
        <w:t xml:space="preserve"> sa jedne duže i sa jedne kraće strane. Do buduće TS za energetske kablove obezbediti kablovsku kanalizaciju za polaganje osam 0.4 kV kablovskih vodova i dva 20 kV kablovska voda, ili deset uvodnih kablovskih cevi Ø110.</w:t>
      </w:r>
    </w:p>
    <w:p w:rsidR="000C2DE9" w:rsidRDefault="000C2DE9" w:rsidP="000C2DE9">
      <w:pPr>
        <w:ind w:left="708"/>
      </w:pPr>
    </w:p>
    <w:p w:rsidR="000C2DE9" w:rsidRDefault="000C2DE9" w:rsidP="000C2DE9">
      <w:pPr>
        <w:ind w:left="708" w:firstLine="360"/>
        <w:rPr>
          <w:lang w:val="sr-Latn-CS"/>
        </w:rPr>
      </w:pPr>
      <w:r>
        <w:t xml:space="preserve">U grafičkom prilogu definisani su koridori </w:t>
      </w:r>
      <w:r>
        <w:rPr>
          <w:lang w:val="sr-Latn-CS"/>
        </w:rPr>
        <w:t>elektrovodova, prevashodno po zelenim površinama, izuzetno ispod budućih parking površina.</w:t>
      </w:r>
    </w:p>
    <w:p w:rsidR="005A2DA3" w:rsidRDefault="005A2DA3" w:rsidP="000C2DE9">
      <w:pPr>
        <w:ind w:left="708" w:firstLine="360"/>
        <w:rPr>
          <w:lang w:val="sr-Latn-CS"/>
        </w:rPr>
      </w:pPr>
    </w:p>
    <w:p w:rsidR="000C2DE9" w:rsidRDefault="00D2491D" w:rsidP="000C2DE9">
      <w:pPr>
        <w:rPr>
          <w:lang w:val="sr-Latn-CS"/>
        </w:rPr>
      </w:pPr>
      <w:r>
        <w:rPr>
          <w:lang w:val="sr-Latn-CS"/>
        </w:rPr>
        <w:t>2.12</w:t>
      </w:r>
      <w:r>
        <w:rPr>
          <w:lang w:val="sr-Latn-CS"/>
        </w:rPr>
        <w:tab/>
      </w:r>
      <w:r w:rsidR="000C2DE9">
        <w:rPr>
          <w:lang w:val="sr-Latn-CS"/>
        </w:rPr>
        <w:t>TELEKOMUNIKACIJE</w:t>
      </w:r>
    </w:p>
    <w:p w:rsidR="00E321A2" w:rsidRDefault="00E321A2" w:rsidP="00D2491D">
      <w:pPr>
        <w:ind w:firstLine="720"/>
      </w:pPr>
      <w:r>
        <w:t>Uslove za izradu izmena i dopuna Plana detaljne regulacije dao je „Telekom Srbija“ a.d. Beograd, pod brojem  246050/2 SB, od 31.08.2012. godine.</w:t>
      </w:r>
    </w:p>
    <w:p w:rsidR="000C2DE9" w:rsidRDefault="000C2DE9" w:rsidP="00D2491D">
      <w:pPr>
        <w:ind w:firstLine="720"/>
      </w:pPr>
      <w:r>
        <w:lastRenderedPageBreak/>
        <w:t>U garanicama obuhavata plana postoje TT vodovi u ulici Žarka Zrenjanina i u Sremskoj ulici. U grafičkom prilogu označeno je TT okno 16X u Sremskoj ulici.</w:t>
      </w:r>
      <w:r w:rsidR="00B36480">
        <w:t xml:space="preserve"> </w:t>
      </w:r>
    </w:p>
    <w:p w:rsidR="000C2DE9" w:rsidRDefault="000C2DE9" w:rsidP="000C2DE9">
      <w:pPr>
        <w:numPr>
          <w:ilvl w:val="0"/>
          <w:numId w:val="7"/>
        </w:numPr>
        <w:spacing w:after="0" w:line="240" w:lineRule="auto"/>
      </w:pPr>
      <w:r>
        <w:t>Pristup svim budućim objektima i vezu sa postojećom TT kanalizacijom (okno br. 16X) izvesti privodnom TT kanalizacijom.</w:t>
      </w:r>
    </w:p>
    <w:p w:rsidR="000C2DE9" w:rsidRDefault="000C2DE9" w:rsidP="000C2DE9">
      <w:pPr>
        <w:numPr>
          <w:ilvl w:val="0"/>
          <w:numId w:val="7"/>
        </w:numPr>
        <w:spacing w:after="0" w:line="240" w:lineRule="auto"/>
      </w:pPr>
      <w:r>
        <w:t>U prizemlju objekta planirati prostoriju, za smeštaj telekomunikacione opreme</w:t>
      </w:r>
      <w:r w:rsidR="00FD7518">
        <w:t xml:space="preserve"> IPAN i za nju obezbediti nezavisno električno brojilo</w:t>
      </w:r>
      <w:r>
        <w:t>.</w:t>
      </w:r>
    </w:p>
    <w:p w:rsidR="000C2DE9" w:rsidRDefault="000C2DE9" w:rsidP="000C2DE9">
      <w:pPr>
        <w:numPr>
          <w:ilvl w:val="0"/>
          <w:numId w:val="7"/>
        </w:numPr>
        <w:spacing w:after="0" w:line="240" w:lineRule="auto"/>
      </w:pPr>
      <w:r>
        <w:t>Od prostorije za smeštaj TT opreme, predvideti razvod telefonske instalacije za planirane  poslovne prostore. Razvod izvesti instalacionim kablovima i iste položiti u instalacione cevi, sve do utikačke kutije.</w:t>
      </w:r>
    </w:p>
    <w:p w:rsidR="000C2DE9" w:rsidRDefault="000C2DE9" w:rsidP="000C2DE9">
      <w:pPr>
        <w:numPr>
          <w:ilvl w:val="0"/>
          <w:numId w:val="7"/>
        </w:numPr>
        <w:spacing w:after="0" w:line="240" w:lineRule="auto"/>
      </w:pPr>
      <w:r>
        <w:t>Tek po obezbeđenju prostorije za telekomunikacionu opremu, daće se konkretni uslovi za izradu projektno tehničke dokumentacije (kablovske TK kanalizacije, spojni optički kabl i pristupna mreža)</w:t>
      </w:r>
    </w:p>
    <w:p w:rsidR="000C2DE9" w:rsidRPr="00B74A90" w:rsidRDefault="000C2DE9" w:rsidP="000C2DE9">
      <w:pPr>
        <w:numPr>
          <w:ilvl w:val="0"/>
          <w:numId w:val="7"/>
        </w:numPr>
        <w:spacing w:after="0" w:line="240" w:lineRule="auto"/>
        <w:rPr>
          <w:lang w:val="sr-Latn-CS"/>
        </w:rPr>
      </w:pPr>
      <w:r>
        <w:t xml:space="preserve">Radovi koji proističu iz datih uslova moraju se izvoditi u skladu sa Uputstvom  o građenju mesnih kablovskih kanalizacija i mreža i izradi telefonskih instalacija u uvoda, izdatih od ZJPTT.  </w:t>
      </w:r>
    </w:p>
    <w:p w:rsidR="000C2DE9" w:rsidRDefault="000C2DE9" w:rsidP="00D2491D">
      <w:pPr>
        <w:ind w:firstLine="720"/>
      </w:pPr>
      <w:r>
        <w:t>Planirana kablovska TT kanalizacija stvoriće uslove za korišćenje sirkopojasnih servisa digitalnih preplatničkih linija, sa brzim pristupom internetu i drugim mutimedijalnim servisima, kao i polaganje kablovskog distributivnog sistema za prenos zemaljskih i satelitskih radio i TV signala.</w:t>
      </w:r>
    </w:p>
    <w:p w:rsidR="005A2DA3" w:rsidRDefault="005A2DA3" w:rsidP="00D2491D">
      <w:pPr>
        <w:ind w:firstLine="720"/>
      </w:pPr>
    </w:p>
    <w:p w:rsidR="000C2DE9" w:rsidRDefault="00D2491D">
      <w:r>
        <w:t>2.13</w:t>
      </w:r>
      <w:r>
        <w:tab/>
      </w:r>
      <w:r w:rsidR="00CC2A44">
        <w:t>GASOVOD</w:t>
      </w:r>
    </w:p>
    <w:p w:rsidR="00CC2A44" w:rsidRDefault="00CC2A44" w:rsidP="00D2491D">
      <w:pPr>
        <w:ind w:firstLine="720"/>
      </w:pPr>
      <w:r>
        <w:t>Posebne uslove za izradu izmena i dopuna Plana detaljne regulacije dalo je D.P. „Drugi oktobar“ broj 1180-2/12-06 od 22.08.2012. godine.</w:t>
      </w:r>
    </w:p>
    <w:p w:rsidR="00CC2A44" w:rsidRDefault="00CC2A44" w:rsidP="00D2491D">
      <w:pPr>
        <w:ind w:firstLine="360"/>
      </w:pPr>
      <w:r>
        <w:t>Snabdevanje prirodnim gasom planiranih objekata moguće je iz ulice Žarka Zrenjanina, uz uslov da se rekonstruiše postojeći gasovod, na neparnoj strani ulice Žarka Zrenajnina, od Sremske ulice do ulice Stevana Mokranjca. Ovaj gasovod planirati van kolovoza, u zemljanom  pojasu ili ispod biciklističke staze.</w:t>
      </w:r>
    </w:p>
    <w:p w:rsidR="00CC2A44" w:rsidRDefault="00CC2A44" w:rsidP="00CC2A44">
      <w:pPr>
        <w:numPr>
          <w:ilvl w:val="0"/>
          <w:numId w:val="8"/>
        </w:numPr>
        <w:spacing w:after="0" w:line="240" w:lineRule="auto"/>
      </w:pPr>
      <w:r>
        <w:t>Od distributivnog voda u ulici Žarka Zrenjanina do mernoregulacionih steova voditi priključni vod, unutar bloka, van saobraćajnica.</w:t>
      </w:r>
    </w:p>
    <w:p w:rsidR="00CC2A44" w:rsidRDefault="00CC2A44" w:rsidP="00CC2A44">
      <w:pPr>
        <w:numPr>
          <w:ilvl w:val="0"/>
          <w:numId w:val="8"/>
        </w:numPr>
        <w:spacing w:after="0" w:line="240" w:lineRule="auto"/>
      </w:pPr>
      <w:r>
        <w:t>Merno regulacione setove postaviti na pristupačnom mestu u nivou prizemlja planiranih objekata, maksimalno u dva reda.</w:t>
      </w:r>
    </w:p>
    <w:p w:rsidR="00CC2A44" w:rsidRDefault="00CC2A44" w:rsidP="00CC2A44">
      <w:pPr>
        <w:numPr>
          <w:ilvl w:val="0"/>
          <w:numId w:val="8"/>
        </w:numPr>
        <w:spacing w:after="0" w:line="240" w:lineRule="auto"/>
      </w:pPr>
      <w:r>
        <w:t>Gasni priključak i mernoregulacione setove za priključenje objekta na distributivni sistem, obezbeđuje distributer i ugrađuje ih kao svoja sredstva.</w:t>
      </w:r>
    </w:p>
    <w:p w:rsidR="00CC2A44" w:rsidRDefault="00CC2A44" w:rsidP="00CC2A44">
      <w:pPr>
        <w:numPr>
          <w:ilvl w:val="0"/>
          <w:numId w:val="8"/>
        </w:numPr>
        <w:spacing w:after="0" w:line="240" w:lineRule="auto"/>
      </w:pPr>
      <w:r>
        <w:t>Mesto priključenja i mesto postavljanja mernoregulacionih setova određuje distributer, na osnovu idejnog projekta građevinskog objekta.</w:t>
      </w:r>
    </w:p>
    <w:p w:rsidR="00CC2A44" w:rsidRDefault="00CC2A44" w:rsidP="00CC2A44">
      <w:pPr>
        <w:numPr>
          <w:ilvl w:val="0"/>
          <w:numId w:val="8"/>
        </w:numPr>
        <w:spacing w:after="0" w:line="240" w:lineRule="auto"/>
      </w:pPr>
      <w:r>
        <w:t>Gasni priključak (gasovod od uličnog voda do mernoregulacionih setova) izvodi isključivo distributer.</w:t>
      </w:r>
    </w:p>
    <w:p w:rsidR="00CC2A44" w:rsidRDefault="00CC2A44" w:rsidP="00CC2A44">
      <w:pPr>
        <w:numPr>
          <w:ilvl w:val="0"/>
          <w:numId w:val="8"/>
        </w:numPr>
        <w:spacing w:after="0" w:line="240" w:lineRule="auto"/>
      </w:pPr>
      <w:r>
        <w:t>Pritisak gasa u unutrašnjoj istalaciji je 22-24 mbara.</w:t>
      </w:r>
    </w:p>
    <w:p w:rsidR="00CC2A44" w:rsidRDefault="00CC2A44" w:rsidP="00CC2A44">
      <w:pPr>
        <w:numPr>
          <w:ilvl w:val="0"/>
          <w:numId w:val="8"/>
        </w:numPr>
        <w:spacing w:after="0" w:line="240" w:lineRule="auto"/>
      </w:pPr>
      <w:r>
        <w:t>Pritisak gasa u uličnom gasovodu je 1-3 bara</w:t>
      </w:r>
    </w:p>
    <w:p w:rsidR="00CC2A44" w:rsidRDefault="00CC2A44" w:rsidP="00CC2A44">
      <w:pPr>
        <w:numPr>
          <w:ilvl w:val="0"/>
          <w:numId w:val="8"/>
        </w:numPr>
        <w:spacing w:after="0" w:line="240" w:lineRule="auto"/>
      </w:pPr>
      <w:r>
        <w:t>Gasna instalacija u objektu postavlja se u skladu sa odredbama Pravilnika o tehničkim normativima za unutrašnje gasne instalacije (Sl. list SFRJ 20/92 i 33/92)</w:t>
      </w:r>
    </w:p>
    <w:p w:rsidR="00CC2A44" w:rsidRDefault="00CC2A44" w:rsidP="00CC2A44">
      <w:pPr>
        <w:numPr>
          <w:ilvl w:val="0"/>
          <w:numId w:val="8"/>
        </w:numPr>
        <w:spacing w:after="0" w:line="240" w:lineRule="auto"/>
      </w:pPr>
      <w:r>
        <w:t>Gasna instalacija izvodi se prema projektnoj dokumetaciji, overenoj od strane distributera prirodnog gasa. Dokumentacija izrađuje odgovorni projektant, prema važećim propisma i normativima za gasnu tehniku i prema izdatim uslovima distributera.</w:t>
      </w:r>
    </w:p>
    <w:p w:rsidR="00CC2A44" w:rsidRDefault="00CC2A44" w:rsidP="00CC2A44">
      <w:pPr>
        <w:numPr>
          <w:ilvl w:val="0"/>
          <w:numId w:val="8"/>
        </w:numPr>
        <w:spacing w:after="0" w:line="240" w:lineRule="auto"/>
      </w:pPr>
      <w:r>
        <w:lastRenderedPageBreak/>
        <w:t>Gasni priključak (vod od ulične mreže do MRSK), nabavku i ugradnju mernoregulacionih setova izvodi isključivo distribuer, na zahtev i o trošku investitora, a unutrašnje gasne instalacije (izuzev MRSK), može da izvodi izvođač radova registrovan za ovu delatnost i koji ima zaposlenog odgovornog izvođača radova za izvođenje gasnih instalacija.</w:t>
      </w:r>
    </w:p>
    <w:p w:rsidR="00CC2A44" w:rsidRDefault="00CC2A44"/>
    <w:p w:rsidR="004A6B36" w:rsidRDefault="00D2491D">
      <w:r>
        <w:t>2.14</w:t>
      </w:r>
      <w:r>
        <w:tab/>
      </w:r>
      <w:r w:rsidR="004A6B36">
        <w:t>USLOVI ZA UREĐENJE ZELENIH POVRŠINA</w:t>
      </w:r>
    </w:p>
    <w:p w:rsidR="004A6B36" w:rsidRDefault="004A6B36" w:rsidP="004A6B36">
      <w:pPr>
        <w:ind w:firstLine="708"/>
      </w:pPr>
      <w:r>
        <w:t>Postojeće zelenilo zastupljeno je kao grupacija visokog zelenila, ispred objekta garnizonske ambulante</w:t>
      </w:r>
      <w:r w:rsidR="00EB40AA">
        <w:t>,</w:t>
      </w:r>
      <w:r>
        <w:t xml:space="preserve"> linijsko zelenilo duž teniskih terena i formirani ulični drvoredi, treba</w:t>
      </w:r>
      <w:r w:rsidR="00EB40AA">
        <w:t>ju</w:t>
      </w:r>
      <w:r>
        <w:t xml:space="preserve"> biti sačuvan</w:t>
      </w:r>
      <w:r w:rsidR="00EB40AA">
        <w:t>i</w:t>
      </w:r>
      <w:r>
        <w:t xml:space="preserve">, pa je u toku izvođenja građevinskih radova potrebno preduzeti potrebne mere da se visoko zelenilo ne ugrožava iskopima za infrastrukturne objekte i radom građevinskih mašina. Postojeća živa ograda između trotoara i sportskog terena u ulici Žarka Zrenjanina se pre pročetka izvođenja radova uklanja. </w:t>
      </w:r>
    </w:p>
    <w:p w:rsidR="004A6B36" w:rsidRDefault="004A6B36" w:rsidP="004A6B36">
      <w:r>
        <w:tab/>
        <w:t>Ulični drvoredi formirani su jednostrano u profilu ulice, neujednačeni po kvalitetu sadnica. U Sremskoj ulici, platani su u punoj zrelosti, velike visine.  Na mestima gde su formirani, ulični drvoredi vrše svoju osnovnu funkciju.</w:t>
      </w:r>
    </w:p>
    <w:p w:rsidR="004A6B36" w:rsidRDefault="00E321A2" w:rsidP="004A6B36">
      <w:r>
        <w:t xml:space="preserve"> </w:t>
      </w:r>
      <w:r w:rsidR="004A6B36">
        <w:tab/>
        <w:t>Pokrajinski zavod za zaštitu prirode uslovio je da se konceptom ozelenjavanja bloka</w:t>
      </w:r>
    </w:p>
    <w:p w:rsidR="004A6B36" w:rsidRDefault="004A6B36" w:rsidP="004A6B36">
      <w:pPr>
        <w:numPr>
          <w:ilvl w:val="0"/>
          <w:numId w:val="9"/>
        </w:numPr>
        <w:spacing w:after="0" w:line="240" w:lineRule="auto"/>
      </w:pPr>
      <w:r>
        <w:t>Javne površine pod zelenilom povezuju u jednu celinu i održavaju u blisko priridnom stanju, sa učešćem autohtonih drvenastih vrsta 50-80 %. Pod lokalnim klimatskim uslovima, lišćari imaju značajan doprinos unapređenju kvaliteta vazduha i poboljšanju klimatskih karakteristika urbanih površina.</w:t>
      </w:r>
    </w:p>
    <w:p w:rsidR="004A6B36" w:rsidRDefault="004A6B36" w:rsidP="004A6B36">
      <w:pPr>
        <w:numPr>
          <w:ilvl w:val="0"/>
          <w:numId w:val="9"/>
        </w:numPr>
        <w:spacing w:after="0" w:line="240" w:lineRule="auto"/>
      </w:pPr>
      <w:r>
        <w:t>Izvegavati primenu invazivnih vrsta. Njihovo postojanje na samo da ugrožava opstanak prirodne vegetacije, već i znatno povećava troškove održavanja javnog zelenila.</w:t>
      </w:r>
    </w:p>
    <w:p w:rsidR="004A6B36" w:rsidRDefault="004A6B36" w:rsidP="004A6B36">
      <w:pPr>
        <w:ind w:firstLine="708"/>
      </w:pPr>
    </w:p>
    <w:p w:rsidR="004A6B36" w:rsidRDefault="004A6B36" w:rsidP="004A6B36">
      <w:pPr>
        <w:ind w:firstLine="708"/>
      </w:pPr>
      <w:r>
        <w:t>Zaštita biodiverziteta naseljenih mesta, zasniva se na svaranju i održavanju zelenih površina. Formiranje sistema zelenih površina naselja doprinosi povezivanju prirodne sredine sa urbanim prostorom, a dolazi i do prostornog razgraničenja funkcija koje mogu negativno uticati jedna na drugu. Velike popločane i / ili betonirane površine u građevinskom području i sami građevinski objekti jačaju efekat nepovoljnih klimatskih karakterstika okoline (niske vrednosti vlažnosti vazduha, povećvaju albedo obrađenih površina, prisustvo prašine u vazduhu i sl.) Povećanjem indeksa zauzetosti građevinskih parcela područja plana, smanjio bi se procenat postojećeg javnog zelenila, što za posledcu ima pogoršanje kvaliteta vazduha, a dodatnim ozelenjavanjem poboljšava se kvalitet vazduha, snižavaju temperature u letnjem delu godine, zbog sposobnosti bilajka da apsobuju i reflektuju sunčevo zračenje, sprečavaju eroziju tla izazavanu kišom i vetrom i spračavaju brzo oticanje padavina, smanjuju buku od saobraćaja.</w:t>
      </w:r>
    </w:p>
    <w:p w:rsidR="004A6B36" w:rsidRDefault="004A6B36" w:rsidP="004A6B36">
      <w:pPr>
        <w:ind w:firstLine="708"/>
      </w:pPr>
    </w:p>
    <w:p w:rsidR="004A6B36" w:rsidRDefault="004A6B36" w:rsidP="004A6B36">
      <w:pPr>
        <w:ind w:firstLine="708"/>
        <w:rPr>
          <w:lang w:val="sr-Latn-CS"/>
        </w:rPr>
      </w:pPr>
      <w:r>
        <w:t xml:space="preserve">Planirano je formiranje jednostranih drvoreda, sa sadnicama lišćara, uz prešačke staze. Sadnice saditi na međusobnom rastojanju od min 5.00 m, u zavisnosti od veličine razvijene krošnje sadnice. Sadnice trebaju biti rasadnički odnegovane, otporne na gradske uslove i pravilnog habitusa. </w:t>
      </w:r>
      <w:r>
        <w:rPr>
          <w:lang w:val="sr-Latn-CS"/>
        </w:rPr>
        <w:t xml:space="preserve">Izbegavati sadnju sledećih invazivnih vrsta: cigansko perje (Asclepias syriaca), jasenolisni javor (Acer negundo), kiselo drvo (Alianthus gradnulosa), bagremac (Amorpha fruticosa), zapadni koprivić (Celtis occidentalis), pensilvanski dlakavi jasen (Fraxinus pennsylvanica), trnovac (Gledichia triachantos), živa ograda (Lycium halimifolium), petolisni bršljen (Parthenocissus inserta), kasna sremza (Prunus </w:t>
      </w:r>
      <w:r>
        <w:rPr>
          <w:lang w:val="sr-Latn-CS"/>
        </w:rPr>
        <w:lastRenderedPageBreak/>
        <w:t>serotina), bagrem (Robinia pseudoacacia) i sibirski brest (Ulmus pumila).  Poželjno je da u jednom drvredu bude zasađena samo jedna vrsta, da sadnice budu iste starosti, jer u protivnom se dobija lošiji efekat (razne dimenzije i oblik krune drveta, boje lista i sl.)</w:t>
      </w:r>
    </w:p>
    <w:p w:rsidR="004A6B36" w:rsidRDefault="004A6B36" w:rsidP="004A6B36">
      <w:pPr>
        <w:ind w:firstLine="708"/>
        <w:rPr>
          <w:lang w:val="sr-Latn-CS"/>
        </w:rPr>
      </w:pPr>
      <w:r>
        <w:rPr>
          <w:lang w:val="sr-Latn-CS"/>
        </w:rPr>
        <w:t>Uz planirani praking zasaditi lišćare širkih kruna.</w:t>
      </w:r>
      <w:r w:rsidR="000F4C9C">
        <w:rPr>
          <w:lang w:val="sr-Latn-CS"/>
        </w:rPr>
        <w:t xml:space="preserve"> U parking alejama planirati sadna mesta na svakom trećem parking mestu. Na prostoru oko sadnice, koja nije popločana, predvideti postavljanje gvozdenih rešetki, na kamenoj rizli, u istom nivou sa popločanom površinom.</w:t>
      </w:r>
    </w:p>
    <w:p w:rsidR="004A6B36" w:rsidRDefault="004A6B36" w:rsidP="004A6B36">
      <w:pPr>
        <w:ind w:firstLine="708"/>
        <w:rPr>
          <w:lang w:val="sr-Latn-CS"/>
        </w:rPr>
      </w:pPr>
      <w:r>
        <w:rPr>
          <w:lang w:val="sr-Latn-CS"/>
        </w:rPr>
        <w:t>Ostale slobodne zelene površine unutar bloka urediti grupacijma dekorativnih vrsta.</w:t>
      </w:r>
    </w:p>
    <w:p w:rsidR="004A6B36" w:rsidRDefault="004A6B36" w:rsidP="004A6B36">
      <w:r>
        <w:tab/>
        <w:t>U centralnom delu bloka mogu se predvideti površine za igru dece. Uz pešake staze postaviti odgovarajući urbani mobilijar.</w:t>
      </w:r>
    </w:p>
    <w:p w:rsidR="004A6B36" w:rsidRDefault="004A6B36" w:rsidP="004A6B36">
      <w:r>
        <w:t xml:space="preserve">   </w:t>
      </w:r>
    </w:p>
    <w:p w:rsidR="004A6B36" w:rsidRDefault="004A6B36" w:rsidP="004A6B36">
      <w:r>
        <w:tab/>
        <w:t>Uslovi za uređenje zelenih površina</w:t>
      </w:r>
    </w:p>
    <w:p w:rsidR="004A6B36" w:rsidRDefault="004A6B36" w:rsidP="004A6B36">
      <w:pPr>
        <w:numPr>
          <w:ilvl w:val="0"/>
          <w:numId w:val="10"/>
        </w:numPr>
        <w:spacing w:after="0" w:line="240" w:lineRule="auto"/>
      </w:pPr>
      <w:r>
        <w:t>Uz ostalu projektno tehničku dokumentaciju komunalne infrastrukture, obavezna je izrada projekta ozelenjavanja u skladu sa o</w:t>
      </w:r>
      <w:r w:rsidR="00EB40AA">
        <w:t>v</w:t>
      </w:r>
      <w:r>
        <w:t>im planom.</w:t>
      </w:r>
    </w:p>
    <w:p w:rsidR="004A6B36" w:rsidRDefault="004A6B36" w:rsidP="004A6B36">
      <w:pPr>
        <w:numPr>
          <w:ilvl w:val="0"/>
          <w:numId w:val="10"/>
        </w:numPr>
        <w:spacing w:after="0" w:line="240" w:lineRule="auto"/>
      </w:pPr>
      <w:r>
        <w:t>Izvođenje radova na ozelenjavanju poveriti preduzeću registrovanom i opremeljenom za izvođenje ovih radova.</w:t>
      </w:r>
    </w:p>
    <w:p w:rsidR="004A6B36" w:rsidRDefault="004A6B36" w:rsidP="004A6B36">
      <w:pPr>
        <w:numPr>
          <w:ilvl w:val="0"/>
          <w:numId w:val="10"/>
        </w:numPr>
        <w:spacing w:after="0" w:line="240" w:lineRule="auto"/>
      </w:pPr>
      <w:r>
        <w:t>Za sadnju upotrebiti samo rasadnički odnegovan sadni materijal</w:t>
      </w:r>
    </w:p>
    <w:p w:rsidR="004A6B36" w:rsidRDefault="004A6B36" w:rsidP="004A6B36">
      <w:pPr>
        <w:numPr>
          <w:ilvl w:val="0"/>
          <w:numId w:val="10"/>
        </w:numPr>
        <w:spacing w:after="0" w:line="240" w:lineRule="auto"/>
      </w:pPr>
      <w:r>
        <w:t>Obezbediti stručan nadzor nad izvođenjem radova</w:t>
      </w:r>
    </w:p>
    <w:p w:rsidR="004A6B36" w:rsidRDefault="004A6B36" w:rsidP="004A6B36">
      <w:pPr>
        <w:numPr>
          <w:ilvl w:val="0"/>
          <w:numId w:val="10"/>
        </w:numPr>
        <w:spacing w:after="0" w:line="240" w:lineRule="auto"/>
      </w:pPr>
      <w:r>
        <w:t>Sadnju vrštiti van vegetatiovnog perioda, u proleće ili u jesen, najbolje sa busenom, uz sve prateće pripremne radove.</w:t>
      </w:r>
    </w:p>
    <w:p w:rsidR="004A6B36" w:rsidRDefault="004A6B36" w:rsidP="004A6B36">
      <w:pPr>
        <w:numPr>
          <w:ilvl w:val="0"/>
          <w:numId w:val="10"/>
        </w:numPr>
        <w:spacing w:after="0" w:line="240" w:lineRule="auto"/>
      </w:pPr>
      <w:r>
        <w:t xml:space="preserve">Podignutom zelenilu obezbediti minimalno jednogodišnju intezivnu negu (orezivanje i formiranje krune, proređivanje i otklanje suvih grana, đubrenje, zalivanje i zaštitu od bolesti i biljnih štetočina). </w:t>
      </w:r>
    </w:p>
    <w:p w:rsidR="004A6B36" w:rsidRDefault="004A6B36" w:rsidP="004A6B36"/>
    <w:p w:rsidR="00FD7518" w:rsidRPr="001B212A" w:rsidRDefault="00D2491D">
      <w:pPr>
        <w:rPr>
          <w:b/>
          <w:sz w:val="24"/>
          <w:szCs w:val="24"/>
        </w:rPr>
      </w:pPr>
      <w:r w:rsidRPr="001B212A">
        <w:rPr>
          <w:b/>
          <w:sz w:val="24"/>
          <w:szCs w:val="24"/>
        </w:rPr>
        <w:t>3.0</w:t>
      </w:r>
      <w:r w:rsidRPr="001B212A">
        <w:rPr>
          <w:b/>
          <w:sz w:val="24"/>
          <w:szCs w:val="24"/>
        </w:rPr>
        <w:tab/>
      </w:r>
      <w:r w:rsidR="00FD7518" w:rsidRPr="001B212A">
        <w:rPr>
          <w:b/>
          <w:sz w:val="24"/>
          <w:szCs w:val="24"/>
        </w:rPr>
        <w:t>OPŠTE I POSEBNE MERE ZAŠTITE PRIRODNOG I KULTURNOG NASLEĐA</w:t>
      </w:r>
    </w:p>
    <w:p w:rsidR="00FD7518" w:rsidRDefault="00D2491D">
      <w:r>
        <w:t>3.1</w:t>
      </w:r>
      <w:r>
        <w:tab/>
      </w:r>
      <w:r w:rsidR="00FD7518">
        <w:t>USLOVI ZA ZAŠTITU KULTURNIH DOBARA</w:t>
      </w:r>
    </w:p>
    <w:p w:rsidR="00FD7518" w:rsidRDefault="00FD7518" w:rsidP="00FD7518">
      <w:pPr>
        <w:ind w:firstLine="708"/>
      </w:pPr>
      <w:r>
        <w:t>Na osnovu Uslova čuvanja, održavanja i korišćenja kulturnih dobara i dobara koja uživaju prethodnu zaštitu i utvrđene mere zaštite za potrebe izrade Plana od Zavoda za zaštitu spomenika kulture u Pančevu br. 78/2 od 15.04.2011. godine, dati su sledeći:</w:t>
      </w:r>
    </w:p>
    <w:p w:rsidR="00FD7518" w:rsidRDefault="00FD7518" w:rsidP="00FD7518">
      <w:pPr>
        <w:ind w:firstLine="708"/>
      </w:pPr>
      <w:r>
        <w:t>Arhitektonski uslovi</w:t>
      </w:r>
    </w:p>
    <w:p w:rsidR="00FD7518" w:rsidRDefault="00FD7518" w:rsidP="00FD7518">
      <w:pPr>
        <w:numPr>
          <w:ilvl w:val="0"/>
          <w:numId w:val="11"/>
        </w:numPr>
        <w:spacing w:after="0" w:line="240" w:lineRule="auto"/>
      </w:pPr>
      <w:r>
        <w:t>Očuvati postojeći oblik i dimenzije urbanog bloka</w:t>
      </w:r>
    </w:p>
    <w:p w:rsidR="00FD7518" w:rsidRDefault="00FD7518" w:rsidP="00FD7518">
      <w:pPr>
        <w:numPr>
          <w:ilvl w:val="0"/>
          <w:numId w:val="11"/>
        </w:numPr>
        <w:spacing w:after="0" w:line="240" w:lineRule="auto"/>
      </w:pPr>
      <w:r>
        <w:t>Ukoliko se planira izrada novih objekta, planitati ivičnu blokovsku izgradnju, kao nasleđeni tip građenja, a unutar bloka formirati unutrašnja dvorišta, karakteristična za gradsko podruje Vršca</w:t>
      </w:r>
    </w:p>
    <w:p w:rsidR="00FD7518" w:rsidRDefault="00FD7518" w:rsidP="00EB40AA">
      <w:pPr>
        <w:numPr>
          <w:ilvl w:val="0"/>
          <w:numId w:val="11"/>
        </w:numPr>
        <w:tabs>
          <w:tab w:val="clear" w:pos="720"/>
          <w:tab w:val="num" w:pos="0"/>
        </w:tabs>
        <w:spacing w:after="0" w:line="240" w:lineRule="auto"/>
      </w:pPr>
      <w:r>
        <w:t>Visinska regulacija treba da bude ujednačena  na celom uličnom frontu</w:t>
      </w:r>
      <w:r w:rsidR="00EB40AA">
        <w:t>.</w:t>
      </w:r>
      <w:r>
        <w:t xml:space="preserve"> </w:t>
      </w:r>
    </w:p>
    <w:p w:rsidR="00FD7518" w:rsidRDefault="00FD7518" w:rsidP="00FD7518">
      <w:pPr>
        <w:numPr>
          <w:ilvl w:val="0"/>
          <w:numId w:val="11"/>
        </w:numPr>
        <w:spacing w:after="0" w:line="240" w:lineRule="auto"/>
      </w:pPr>
      <w:r>
        <w:t>Celokupan prostor parterno i hortikulturno urediti sa dosta zelenila</w:t>
      </w:r>
    </w:p>
    <w:p w:rsidR="005A2DA3" w:rsidRDefault="005A2DA3" w:rsidP="005A2DA3">
      <w:pPr>
        <w:spacing w:after="0" w:line="240" w:lineRule="auto"/>
        <w:ind w:left="360"/>
      </w:pPr>
    </w:p>
    <w:p w:rsidR="00FD7518" w:rsidRDefault="00FD7518" w:rsidP="00FD7518">
      <w:pPr>
        <w:ind w:firstLine="360"/>
      </w:pPr>
      <w:r>
        <w:t>Arheološki uslovi</w:t>
      </w:r>
    </w:p>
    <w:p w:rsidR="00FD7518" w:rsidRDefault="00FD7518" w:rsidP="00FD7518">
      <w:pPr>
        <w:numPr>
          <w:ilvl w:val="0"/>
          <w:numId w:val="12"/>
        </w:numPr>
        <w:spacing w:after="0" w:line="240" w:lineRule="auto"/>
      </w:pPr>
      <w:r>
        <w:t>Investitori su u obavezi da pre pribavljanja lokacijske dozvole, na celom obuhvatu plana, pribave pojedinačno konzervatoske uslove Zavoda za zaštitu spomenika kulture u Pančevu.</w:t>
      </w:r>
    </w:p>
    <w:p w:rsidR="00FD7518" w:rsidRDefault="00FD7518" w:rsidP="00FD7518">
      <w:pPr>
        <w:numPr>
          <w:ilvl w:val="0"/>
          <w:numId w:val="12"/>
        </w:numPr>
        <w:spacing w:after="0" w:line="240" w:lineRule="auto"/>
      </w:pPr>
      <w:r>
        <w:lastRenderedPageBreak/>
        <w:t>Obezbediti vršenje arheološkog nadzora Zavoda za zaštitu spomenika kulture u Pančevu, tokom izvođenja zemljanih radova o trošku investitora, a u slučaju posebno zanimljivih i vrednih slučajnih nalaza, neophodno je izvršiti zaštitna arheoločka iskopavanja u neposrednoj zoni nalaza.</w:t>
      </w:r>
    </w:p>
    <w:p w:rsidR="00FD7518" w:rsidRDefault="00FD7518" w:rsidP="00FD7518">
      <w:pPr>
        <w:numPr>
          <w:ilvl w:val="0"/>
          <w:numId w:val="12"/>
        </w:numPr>
        <w:spacing w:after="0" w:line="240" w:lineRule="auto"/>
      </w:pPr>
      <w:r>
        <w:t>Izvođač radova je obavezan da pre podnošenja prijave o početku radova, kod nadležnog organa, obavesti Zavod za zaštitu spomenika kulture u Pančevu o početku izvođenja zemljanih radova, radi regulaisanja obeveza investitora, vezanih za poslove iz tačke 2, u ovom slučaju stručno arheološko praćenje svih zemljanih radova.</w:t>
      </w:r>
    </w:p>
    <w:p w:rsidR="00FD7518" w:rsidRDefault="00FD7518" w:rsidP="00FD7518">
      <w:pPr>
        <w:numPr>
          <w:ilvl w:val="0"/>
          <w:numId w:val="12"/>
        </w:numPr>
        <w:spacing w:after="0" w:line="240" w:lineRule="auto"/>
      </w:pPr>
      <w:r>
        <w:t>Ako se u toku izvođenja građevinskih i drugih radova naiđe na arheološka nalazišta ili arheološke predmete, izvođač je dužan da odmah, bez odlaganja, prekine radove i o tome obavesti Zavod za zaštitu spomenika kulture u Pančevu, kao i da preduzme mere da se nalaz ne uništi ili ošteti i da se sačuva na mestu i u položaju u kome je otkriven, a sve u skladu sa članom 109. stav 1. Zakona o kulturnim dobrima.</w:t>
      </w:r>
    </w:p>
    <w:p w:rsidR="00FD7518" w:rsidRDefault="00FD7518"/>
    <w:p w:rsidR="00FD7518" w:rsidRDefault="00D2491D" w:rsidP="00FD7518">
      <w:r>
        <w:t>3.2</w:t>
      </w:r>
      <w:r>
        <w:tab/>
      </w:r>
      <w:r w:rsidR="00FD7518">
        <w:t>USLOVI ZA ZAŠTITU PRIRODE</w:t>
      </w:r>
    </w:p>
    <w:p w:rsidR="00FD7518" w:rsidRDefault="00FD7518" w:rsidP="00FD7518">
      <w:pPr>
        <w:ind w:firstLine="708"/>
      </w:pPr>
      <w:r>
        <w:t>Prirodna dobra</w:t>
      </w:r>
    </w:p>
    <w:p w:rsidR="00FD7518" w:rsidRDefault="00FD7518" w:rsidP="00FD7518">
      <w:pPr>
        <w:ind w:firstLine="708"/>
      </w:pPr>
      <w:r>
        <w:t>Prema Rešenju Zavoda za zaštitu prirode broj 03-4/2 od 16.03.2011 godine, na području obuhvata plana nema prostornih celina od značaja za očuvanje biološke raznovrstnosti.</w:t>
      </w:r>
    </w:p>
    <w:p w:rsidR="00FD7518" w:rsidRDefault="00FD7518" w:rsidP="00FD7518">
      <w:pPr>
        <w:ind w:firstLine="708"/>
      </w:pPr>
      <w:r>
        <w:t xml:space="preserve">Konceptom ozelenjavanja navedenog bloka, javne površine pod zelenilom povezati u celinu i održavati ih u blisko prirodnom stanju, sa učešćem autohtonih drvenastih vrsta 50-80%. </w:t>
      </w:r>
    </w:p>
    <w:p w:rsidR="00FD7518" w:rsidRDefault="00FD7518" w:rsidP="00FD7518">
      <w:r>
        <w:t>Izbegavati primenu invazivnih vrsta u skladu sa Konvecijom o biološkoj raznovrsnosti (Sl. list SRJ 11/2001)  dužni smo da sprečavamo unošenje, kontrolišemo ili iskorenjujemo »one strane vrste koje ugržavaju prirodne eko sisteme, staništa ili autohtone vrste«.</w:t>
      </w:r>
    </w:p>
    <w:p w:rsidR="00FD7518" w:rsidRDefault="00FD7518" w:rsidP="00FD7518">
      <w:pPr>
        <w:ind w:firstLine="708"/>
      </w:pPr>
      <w:r>
        <w:t>Pronađena geološka ili paleontološka dokumenta (fosili, minerali, kristali i dr.) koja bi mogla predstavljati zaštićenu prirodnu vrednost, nalazač je dužan da prijavi nadležnom Ministarstvu, u roku od osam dana od dana pronalaska, preduzme mere zaštite od uništenja, oštećivanja ili krađe.</w:t>
      </w:r>
    </w:p>
    <w:p w:rsidR="00FD7518" w:rsidRDefault="00FD7518" w:rsidP="00FD7518"/>
    <w:p w:rsidR="00FD7518" w:rsidRDefault="00D2491D" w:rsidP="00FD7518">
      <w:r>
        <w:t>3.3</w:t>
      </w:r>
      <w:r>
        <w:tab/>
      </w:r>
      <w:r w:rsidR="00FD7518">
        <w:t>USLOVI ZAŠTITE I UNAPREĐENJA ŽIVOTNE SREDINE</w:t>
      </w:r>
    </w:p>
    <w:p w:rsidR="00FD7518" w:rsidRDefault="00FD7518" w:rsidP="00FD7518">
      <w:pPr>
        <w:ind w:firstLine="708"/>
      </w:pPr>
      <w:r>
        <w:t>Za sve planirane objekte koji mogu imati značajan uticaj na životnu sredinu trežiti mišljenje od nadležnog opštinskog organa o potrebni izrade Porcene uticaja (Zakon o proceni uticaja na životnu sredinu, Sl. glasnik RS 135/04 )</w:t>
      </w:r>
    </w:p>
    <w:p w:rsidR="00FD7518" w:rsidRDefault="00FD7518" w:rsidP="00FD7518">
      <w:pPr>
        <w:ind w:firstLine="708"/>
      </w:pPr>
      <w:r>
        <w:t>S obzirom da je planirana izgradnja komercijalnih objekata i prateće komunalne infrastrukture, može se zaključiti da su ekološki rizici mali, sem u akcidentim situacijama. Izgradnja objekta i izvođenje drugih radova, može se vršiti pod uslovom da se ne izazovu trajna oštećenja ili značajne promene u okruženju, zagađivanje ili degradacija životne sredine izazvana na neki drugi način.</w:t>
      </w:r>
    </w:p>
    <w:p w:rsidR="00FD7518" w:rsidRDefault="00FD7518" w:rsidP="00FD7518">
      <w:pPr>
        <w:ind w:firstLine="708"/>
      </w:pPr>
      <w:r>
        <w:t>Ako se u nekom poslovnom prostoru bude obavljala delatnost koja podleže sanitarnom nadzoru, potrebno je ispoštovati  opšte i posebne mere određene Zakonom o sanitarnom nadzoru (Sl glasnik RS 125/04)</w:t>
      </w:r>
    </w:p>
    <w:p w:rsidR="00FD7518" w:rsidRDefault="00FD7518" w:rsidP="00FD7518">
      <w:pPr>
        <w:ind w:firstLine="708"/>
      </w:pPr>
      <w:r>
        <w:lastRenderedPageBreak/>
        <w:t>Za planirane objekte neophodno je izvesti odgovarajuću infrastrukturu, posebno onu koja se odnosi na vodosnabdevanje i odvođenje otpadnih voda i evakuaciju čvrstog otpada. Otpadne vode, pre upuštanja u sistem gradske kanalizacije moraju biti tretirane na odgovarajući način (neutralizovane, odmašćene, bez sadržaja opasnih i zapaljivih materija i sl.)</w:t>
      </w:r>
    </w:p>
    <w:p w:rsidR="00FD7518" w:rsidRDefault="00FD7518" w:rsidP="00FD7518">
      <w:pPr>
        <w:ind w:firstLine="708"/>
      </w:pPr>
      <w:r>
        <w:t>Infrastrukturna rešenja moraju biti u skladu sa postoječom zakonskom regulativom, kako bi se obezbedila zaštita zemljišta, vode i vazduha.</w:t>
      </w:r>
    </w:p>
    <w:p w:rsidR="00FD7518" w:rsidRDefault="00FD7518" w:rsidP="00FD7518">
      <w:pPr>
        <w:ind w:firstLine="708"/>
      </w:pPr>
      <w:r>
        <w:t>Ulične drvorede planirati na svim mestima gde za to postoje prostorne mogućnosti. Obravezne su zelene površine oko objekata. Pri izboru dendrološkog materijala, birati one vrste koje imaju brz rast, veću otpornost na biljne bolesti, prašinu i izduvne gasove i koji ispunjavaju estetske kriterijume.</w:t>
      </w:r>
    </w:p>
    <w:p w:rsidR="00FD7518" w:rsidRDefault="00FD7518" w:rsidP="00FD7518">
      <w:pPr>
        <w:ind w:firstLine="708"/>
      </w:pPr>
      <w:r>
        <w:t>Smeće se mora prikupljati u odgovarajućim kontejnerima, uz poštovanje sanitarno – higijenskih uslova. Kontejneri moraju biti smešteni na uređenim površinama, koje su popločane tako da je moguće lako održavanje i pranje.</w:t>
      </w:r>
    </w:p>
    <w:p w:rsidR="00FD7518" w:rsidRDefault="00FD7518" w:rsidP="00FD7518">
      <w:pPr>
        <w:ind w:firstLine="708"/>
      </w:pPr>
      <w:r>
        <w:t xml:space="preserve">Za emanacije koje nastaju u poslovnim i uslužnim delatnostima, tehničko – tehnološkim rešenjima obezbediti kvalitet životne sredine u skladu sa zakonski propisanim okvirima.  </w:t>
      </w:r>
    </w:p>
    <w:p w:rsidR="001B212A" w:rsidRDefault="001B212A" w:rsidP="00FD7518"/>
    <w:p w:rsidR="007F727F" w:rsidRDefault="007F727F" w:rsidP="00FD7518">
      <w:r>
        <w:t>3.4</w:t>
      </w:r>
      <w:r>
        <w:tab/>
        <w:t>USLOVI ZA EVAKUACIJU OTPADA</w:t>
      </w:r>
    </w:p>
    <w:p w:rsidR="007F727F" w:rsidRDefault="007F727F" w:rsidP="00FD7518">
      <w:r>
        <w:tab/>
        <w:t xml:space="preserve">U grafičkim prilozima određena su mesta za postavljanje kontejnera, locirana preiferno, ali sa mogućnosću lakog pristupa specijalizovanim vozilima komunalnog preduzeća. Površine za smeštaj kontejnera za smeće moraju imati zastor na kome se lako održavaju higijenski uslovi i zaslone koji sprečavaju raznošenje smeća vetrom. Pored klasičnih kontejnera, obavezna je upotreba </w:t>
      </w:r>
      <w:r w:rsidR="009E4419">
        <w:t>reciklažnih kontejnera za papir, plastiku i staklo.</w:t>
      </w:r>
      <w:r w:rsidR="00A22FA6">
        <w:t xml:space="preserve"> Prostor za privremeno deponovanje otpadnog materijala za reciklažu može biti u okviru objekta tržnog centra. </w:t>
      </w:r>
    </w:p>
    <w:p w:rsidR="0046215D" w:rsidRDefault="0046215D" w:rsidP="00FD7518">
      <w:r>
        <w:tab/>
        <w:t xml:space="preserve">Uz glavne pešačke pravce kretanja postaviti kante za otpatke. </w:t>
      </w:r>
    </w:p>
    <w:p w:rsidR="001B212A" w:rsidRDefault="001B212A" w:rsidP="00FD7518"/>
    <w:p w:rsidR="00FD7518" w:rsidRDefault="00D2491D" w:rsidP="00FD7518">
      <w:r>
        <w:t>3.</w:t>
      </w:r>
      <w:r w:rsidR="009E4419">
        <w:t>5</w:t>
      </w:r>
      <w:r>
        <w:tab/>
      </w:r>
      <w:r w:rsidR="00FD7518">
        <w:t>USLOVI ZAŠTITE OD ELEMENTARNIH NEPOGODA</w:t>
      </w:r>
    </w:p>
    <w:p w:rsidR="00FD7518" w:rsidRDefault="00FD7518" w:rsidP="00FD7518">
      <w:pPr>
        <w:ind w:firstLine="708"/>
      </w:pPr>
      <w:r>
        <w:t>Pri relaizaciji planiranog  kompleksa primeniti preventivne mere zaštite od elementranih nepogoda i opasnosti u ratu i miru</w:t>
      </w:r>
      <w:r w:rsidR="00921147">
        <w:t>, predviđene tačkom 4.7 Generalnog plana – Pravila i uslovi za uređenje prostora za odbranu od elementarnih nepogoda (zemljotesi. požari, poplave, dejstvo vetra)</w:t>
      </w:r>
      <w:r w:rsidR="000F4C9C">
        <w:t xml:space="preserve"> </w:t>
      </w:r>
    </w:p>
    <w:p w:rsidR="00FD7518" w:rsidRDefault="00FD7518" w:rsidP="00FD7518"/>
    <w:p w:rsidR="00FD7518" w:rsidRDefault="00D2491D" w:rsidP="00FD7518">
      <w:r>
        <w:t>3.</w:t>
      </w:r>
      <w:r w:rsidR="009E4419">
        <w:t>6</w:t>
      </w:r>
      <w:r>
        <w:tab/>
      </w:r>
      <w:r w:rsidR="00FD7518">
        <w:t>USLOVI PRILAGOĐENJA POTREBAMA ODBRANE ZEMLJE</w:t>
      </w:r>
    </w:p>
    <w:p w:rsidR="00FD7518" w:rsidRDefault="00FD7518" w:rsidP="00FD7518">
      <w:pPr>
        <w:ind w:firstLine="708"/>
      </w:pPr>
      <w:r>
        <w:t xml:space="preserve">Na osnovu Obaveštenja Ministarstva odbrane, Sektor za materijalne resusrse, Uprava za infrastrukturu, broj 4333-2 od 19.01.2011. godine, za izradu ovog planskog dokumenta, nema posebnih uslova i zahteva za prilgođenje potrebama odbrane zemlje. </w:t>
      </w:r>
    </w:p>
    <w:p w:rsidR="00FD7518" w:rsidRDefault="00FD7518" w:rsidP="00FD7518">
      <w:r>
        <w:lastRenderedPageBreak/>
        <w:tab/>
        <w:t>Realizaciji planskih rešenja može se pristupiti tek nakon prethodne saglasnosti i mišljenja Ministarstva odbrane i regulisanja svojinskih odnosa, u skladu sa odrebama Zakona o sredstvima u svojini Republike Srbije (Sl. glasnik RS 53/95, 3/96, 54/96 i 32/97), a u postupku pred Republičkom direkcijom za imovinu RS.</w:t>
      </w:r>
    </w:p>
    <w:p w:rsidR="00FD7518" w:rsidRDefault="00FD7518" w:rsidP="00FD7518"/>
    <w:p w:rsidR="00FD7518" w:rsidRDefault="00D2491D" w:rsidP="00FD7518">
      <w:r>
        <w:t>3.</w:t>
      </w:r>
      <w:r w:rsidR="009E4419">
        <w:t>7</w:t>
      </w:r>
      <w:r>
        <w:tab/>
      </w:r>
      <w:r w:rsidR="00FD7518">
        <w:t>USLOVI ZAŠTITE OD POŽARA</w:t>
      </w:r>
    </w:p>
    <w:p w:rsidR="00FD7518" w:rsidRDefault="00FD7518" w:rsidP="00FD7518">
      <w:pPr>
        <w:ind w:firstLine="708"/>
      </w:pPr>
      <w:r>
        <w:t>Uslovi za zaštitu od požara za izradu Plana detaljne regulacije dobijeni su od Ministarstva unutrašnjih poslova, Sektor za vanredne situacije, Odeljenje za vanredne situacije u Pančevu, broj 02-217-2</w:t>
      </w:r>
      <w:r w:rsidR="00C47345">
        <w:t>38</w:t>
      </w:r>
      <w:r>
        <w:t>/1</w:t>
      </w:r>
      <w:r w:rsidR="00C47345">
        <w:t>2</w:t>
      </w:r>
      <w:r>
        <w:t>, od 1</w:t>
      </w:r>
      <w:r w:rsidR="00C47345">
        <w:t>4</w:t>
      </w:r>
      <w:r>
        <w:t>.0</w:t>
      </w:r>
      <w:r w:rsidR="00C47345">
        <w:t>9</w:t>
      </w:r>
      <w:r>
        <w:t>.201</w:t>
      </w:r>
      <w:r w:rsidR="00C47345">
        <w:t>2</w:t>
      </w:r>
      <w:r>
        <w:t>. godine.</w:t>
      </w:r>
    </w:p>
    <w:p w:rsidR="00FD7518" w:rsidRDefault="00FD7518" w:rsidP="00FD7518">
      <w:pPr>
        <w:ind w:firstLine="708"/>
      </w:pPr>
      <w:r>
        <w:t>Kapacitete ulične vodovodne mreže rekonstruisati da obezbeđuju dovoljne količine vode za gašenje požara, prema odrebama Pravilnika o tehničkim normativima za hidrantsku mrežu za gašenje požara (Sl. list SFRJ 30/91)</w:t>
      </w:r>
    </w:p>
    <w:p w:rsidR="00FD7518" w:rsidRDefault="00FD7518" w:rsidP="00FD7518">
      <w:pPr>
        <w:ind w:firstLine="708"/>
      </w:pPr>
      <w:r>
        <w:t>Između zona predv</w:t>
      </w:r>
      <w:r w:rsidR="00C47345">
        <w:t>I</w:t>
      </w:r>
      <w:r>
        <w:t>đenih za stambene i javne objekte i zona predviđenih za industrijske objekte i objekte specijalne namene obezbediti potrebnu udaljenost.</w:t>
      </w:r>
    </w:p>
    <w:p w:rsidR="00FD7518" w:rsidRDefault="00FD7518" w:rsidP="00FD7518">
      <w:pPr>
        <w:ind w:firstLine="708"/>
      </w:pPr>
      <w:r>
        <w:t>Pristupne puteve i prolaze za vatrogasna vozila do objekata planirati prema Pravilniku o tehničkim normativima za pristupne puteve, okretnice i uređene platoe za vatrogasna vozila, u blizini objekata povećanog rizika od požara (Sl</w:t>
      </w:r>
      <w:r w:rsidR="002971D1">
        <w:t>.</w:t>
      </w:r>
      <w:r>
        <w:t xml:space="preserve"> list SRJ 8/95)</w:t>
      </w:r>
    </w:p>
    <w:p w:rsidR="00FD7518" w:rsidRDefault="00FD7518" w:rsidP="00FD7518">
      <w:pPr>
        <w:ind w:firstLine="708"/>
      </w:pPr>
      <w:r>
        <w:t>Planirati bezbedonosne pojaseve između objekata, kojima se sprečava širenje požara.</w:t>
      </w:r>
    </w:p>
    <w:p w:rsidR="00FD7518" w:rsidRDefault="00FD7518" w:rsidP="00FD7518">
      <w:pPr>
        <w:ind w:firstLine="360"/>
      </w:pPr>
      <w:r>
        <w:t>Pri izradi projektno tehničke dokumentacije za izgradnju rekonstrukciju i adaptaciju objekata koji se grade, potrebno je poštovati sledeće uslove u pogledu potrebnih mera zaštite od požara:</w:t>
      </w:r>
    </w:p>
    <w:p w:rsidR="00FD7518" w:rsidRDefault="00FD7518" w:rsidP="00FD7518">
      <w:pPr>
        <w:numPr>
          <w:ilvl w:val="0"/>
          <w:numId w:val="13"/>
        </w:numPr>
        <w:spacing w:after="0" w:line="240" w:lineRule="auto"/>
      </w:pPr>
      <w:r>
        <w:t>Objekti moraju biti izvedeni u skadu sa Zakonom o zaštiti od požara (Sl. glasnih RS 111/09)</w:t>
      </w:r>
    </w:p>
    <w:p w:rsidR="00FD7518" w:rsidRDefault="00FD7518" w:rsidP="00FD7518">
      <w:pPr>
        <w:numPr>
          <w:ilvl w:val="0"/>
          <w:numId w:val="13"/>
        </w:numPr>
        <w:spacing w:after="0" w:line="240" w:lineRule="auto"/>
      </w:pPr>
      <w:r>
        <w:t>Potrebno je predvideti izvođenje spoljnih nadzemnih hidranata, na ulično - distributivnoj vodovodnoj mreži, oko objekata koji se planiraju graditi i izvođenje unutrašnje hidrantske mreže, shodno odrebama Paravilnika o tehničkim noramtivima za hidrantsku mrežu za gašenje požara (Sl. list SFRJ 30/91)</w:t>
      </w:r>
    </w:p>
    <w:p w:rsidR="00FD7518" w:rsidRDefault="00FD7518" w:rsidP="00FD7518">
      <w:pPr>
        <w:numPr>
          <w:ilvl w:val="0"/>
          <w:numId w:val="13"/>
        </w:numPr>
        <w:spacing w:after="0" w:line="240" w:lineRule="auto"/>
      </w:pPr>
      <w:r>
        <w:t>U objektima je potrebno predvideti dovoljnu količinu sredstva za gašenje požara, odnosno, odrediti broj i vrstu aparata za gašenje požara, shodno odrebama Zakona o zaštiti od požara (Sl. glasnik SRS 111/09) i tehnički propisima i preporukama donetih na osnovu njega.</w:t>
      </w:r>
    </w:p>
    <w:p w:rsidR="00FD7518" w:rsidRDefault="00FD7518" w:rsidP="00FD7518">
      <w:pPr>
        <w:numPr>
          <w:ilvl w:val="0"/>
          <w:numId w:val="13"/>
        </w:numPr>
        <w:spacing w:after="0" w:line="240" w:lineRule="auto"/>
      </w:pPr>
      <w:r>
        <w:t>Eelektričnu instalaciju u objektima projektovati i izvesti u skladu sa Pravilnikom o tehničkim normativima za električne instalacije niskog napona (Sl list SFRJ 53/88 i 54/88 i Sl. list SFRJ 28/95).</w:t>
      </w:r>
    </w:p>
    <w:p w:rsidR="00FD7518" w:rsidRDefault="00FD7518" w:rsidP="00FD7518">
      <w:pPr>
        <w:numPr>
          <w:ilvl w:val="0"/>
          <w:numId w:val="13"/>
        </w:numPr>
        <w:spacing w:after="0" w:line="240" w:lineRule="auto"/>
      </w:pPr>
      <w:r>
        <w:t>Potrebu projektovanja i izvođenja gromobranske instalacije za zaštitu objekata od atmosferskog praženjenja, izvršiti na osnovu proračunatog nivoa zaštite i uraditi u skladu sa Zakonom o zaštiti od požara (Sl. glasnik SRS 37/88 i 49/94, 67/93, 48/94 i 101/05) čl. 7. Pravilnika o tehničkim normativima za zaštitu objekata od atmosferskog praženjenja (Sl. list SRJ 11/96) i standarda SRPS IEC 1204-1 i SRPS IE 1204-1-1.</w:t>
      </w:r>
    </w:p>
    <w:p w:rsidR="00FD7518" w:rsidRDefault="00FD7518" w:rsidP="00FD7518">
      <w:pPr>
        <w:numPr>
          <w:ilvl w:val="0"/>
          <w:numId w:val="13"/>
        </w:numPr>
        <w:spacing w:after="0" w:line="240" w:lineRule="auto"/>
      </w:pPr>
      <w:r>
        <w:t>Sisteme ventilacije i klimatizacije u objektma predvideti u skladu sa Pravilnikom o tehničkim normativima za ventilaciju i klimatizaciju (Sl. list SFRJ 87/93)</w:t>
      </w:r>
    </w:p>
    <w:p w:rsidR="00FD7518" w:rsidRDefault="00FD7518" w:rsidP="00FD7518">
      <w:pPr>
        <w:numPr>
          <w:ilvl w:val="0"/>
          <w:numId w:val="13"/>
        </w:numPr>
        <w:spacing w:after="0" w:line="240" w:lineRule="auto"/>
      </w:pPr>
      <w:r>
        <w:t>Objekte realizovati u skladu sa tehničkim preporukama SRPS TP 21/03</w:t>
      </w:r>
    </w:p>
    <w:p w:rsidR="00FD7518" w:rsidRDefault="00FD7518" w:rsidP="00FD7518">
      <w:pPr>
        <w:numPr>
          <w:ilvl w:val="0"/>
          <w:numId w:val="13"/>
        </w:numPr>
        <w:spacing w:after="0" w:line="240" w:lineRule="auto"/>
      </w:pPr>
      <w:r>
        <w:t>Obezbediti potrebnu otpornost na požar konstrukcije objekta (zidova, međuspratne t</w:t>
      </w:r>
      <w:r w:rsidR="00A65EB5">
        <w:t>a</w:t>
      </w:r>
      <w:r>
        <w:t>v</w:t>
      </w:r>
      <w:r w:rsidR="00A65EB5">
        <w:t>a</w:t>
      </w:r>
      <w:r>
        <w:t>nice i čeličnih elemenata... ) shodno SRPS U.J1.240.</w:t>
      </w:r>
    </w:p>
    <w:p w:rsidR="00FD7518" w:rsidRDefault="00FD7518" w:rsidP="00FD7518">
      <w:pPr>
        <w:numPr>
          <w:ilvl w:val="0"/>
          <w:numId w:val="13"/>
        </w:numPr>
        <w:spacing w:after="0" w:line="240" w:lineRule="auto"/>
      </w:pPr>
      <w:r>
        <w:lastRenderedPageBreak/>
        <w:t>Predvideti upotrebnu materijala i opreme za koju se mogu obezbediti izveštaji i atestna dokumentacija</w:t>
      </w:r>
      <w:r w:rsidR="00A65EB5">
        <w:t>,</w:t>
      </w:r>
      <w:r>
        <w:t xml:space="preserve">  domaćih akreditovanih laboratorija i o</w:t>
      </w:r>
      <w:r w:rsidR="00A65EB5">
        <w:t>v</w:t>
      </w:r>
      <w:r>
        <w:t>lašćenih institucija za izdavanje atesta.</w:t>
      </w:r>
    </w:p>
    <w:p w:rsidR="00FD7518" w:rsidRDefault="00FD7518" w:rsidP="00FD7518">
      <w:pPr>
        <w:numPr>
          <w:ilvl w:val="0"/>
          <w:numId w:val="13"/>
        </w:numPr>
        <w:spacing w:after="0" w:line="240" w:lineRule="auto"/>
      </w:pPr>
      <w:r>
        <w:t>Primeniti odredbe Pravilnika o tehničkim normativima za projektovanje i izvođenje završnih radova u građevinsrastvu (Sl. list SFRJ 21/90)</w:t>
      </w:r>
    </w:p>
    <w:p w:rsidR="00FD7518" w:rsidRDefault="00FD7518" w:rsidP="00FD7518">
      <w:pPr>
        <w:numPr>
          <w:ilvl w:val="0"/>
          <w:numId w:val="13"/>
        </w:numPr>
        <w:spacing w:after="0" w:line="240" w:lineRule="auto"/>
      </w:pPr>
      <w:r>
        <w:t>Obezbediti sigurnu evakuaciju ljudi, upotrebnom negorivih materijala (SRPS U.J1.050)  u obradi enterijera i izborom konstrukcije odgovarajuće otpornosti na požar, kao i postavljanjem vrata na objektima sa odgovarajućim smerom i načinom otvaranja</w:t>
      </w:r>
    </w:p>
    <w:p w:rsidR="00FD7518" w:rsidRDefault="00FD7518" w:rsidP="00FD7518">
      <w:pPr>
        <w:numPr>
          <w:ilvl w:val="0"/>
          <w:numId w:val="13"/>
        </w:numPr>
        <w:spacing w:after="0" w:line="240" w:lineRule="auto"/>
      </w:pPr>
      <w:r>
        <w:t>Ukoliko se predviđa fazna izgradnja objekata, obezbediti da svaka faza predstavlja tehničko – ekonomsku celinu.</w:t>
      </w:r>
    </w:p>
    <w:p w:rsidR="00FD7518" w:rsidRDefault="00FD7518" w:rsidP="00FD7518">
      <w:pPr>
        <w:numPr>
          <w:ilvl w:val="0"/>
          <w:numId w:val="13"/>
        </w:numPr>
        <w:spacing w:after="0" w:line="240" w:lineRule="auto"/>
      </w:pPr>
      <w:r>
        <w:t>Pristupne puteve do objekata obezbediti u skladu sa Pravilnikom o tehničkim normativima za pristupne puteve, okretnice i platoe za vartogasna vozila u blizini objekata povećanog rizika od požara (Sl. list SRJ 8/95)</w:t>
      </w:r>
    </w:p>
    <w:p w:rsidR="00FD7518" w:rsidRDefault="00FD7518" w:rsidP="00FD7518">
      <w:pPr>
        <w:numPr>
          <w:ilvl w:val="0"/>
          <w:numId w:val="13"/>
        </w:numPr>
        <w:spacing w:after="0" w:line="240" w:lineRule="auto"/>
      </w:pPr>
      <w:r>
        <w:t>Ukoliko se predviđa izgradnja garaža, projektnu dokumentaciju uraditi u skladu sa Parvilnikom o tehničkim noramtivima za zaštitu garaža za putničke automobile od požara i eksplozija (Sl. list SR i CG 31/05)</w:t>
      </w:r>
    </w:p>
    <w:p w:rsidR="00FD7518" w:rsidRDefault="00FD7518" w:rsidP="00FD7518">
      <w:pPr>
        <w:numPr>
          <w:ilvl w:val="0"/>
          <w:numId w:val="13"/>
        </w:numPr>
        <w:spacing w:after="0" w:line="240" w:lineRule="auto"/>
      </w:pPr>
      <w:r>
        <w:t>Ukoliko se u poslovnim i industrijskim objektima, kao energent za potrebe grejanja planira korišćenje gasovitog goriva, prirodnog gasa, potrebno je pribaviti odobrenje lokacije priključnog gasovoda i merno mesto regulacione stanice od strane ovog organa, shodno čl</w:t>
      </w:r>
      <w:r w:rsidR="00A65EB5">
        <w:t>.</w:t>
      </w:r>
      <w:r>
        <w:t xml:space="preserve"> 28. i 29. Zakona o eksplozivnim materijama, zapaljivim tečnostima i gasovima (Sl. glasnik SRS 44/77, 45/84 i 18/89), a radove izveti prema odredbama Pravilnika o thničkim normativima za projektovanje i polaganje distributivnog gasovoda od polietilenskih ccevi za radni pritisak do 4 bara (Sl. list SRJ 20/92), Pravilnika o tehničkim normativima za unutrašnje gasne instalacije (Sl. list SRJ 20/92 i 33/92), osnosno, Pravilnika o tehničkim noramtivima za projektovanje. građenje, pogon i održavanje gasnih kotlarnica (Sl.lista SRJ 10/90 i 52/90) kao i važećim tehničkim propisima i stnadardima.</w:t>
      </w:r>
    </w:p>
    <w:p w:rsidR="00FD7518" w:rsidRDefault="00FD7518" w:rsidP="00FD7518">
      <w:pPr>
        <w:numPr>
          <w:ilvl w:val="0"/>
          <w:numId w:val="13"/>
        </w:numPr>
        <w:spacing w:after="0" w:line="240" w:lineRule="auto"/>
      </w:pPr>
      <w:r>
        <w:t>Osim ovih uslova potrebno je projektno tehničku dokumentaciju u skladu sa čl. 30.31. i 32. Zakona o zaštiti od požara (Sl. glasni</w:t>
      </w:r>
      <w:r w:rsidR="002971D1">
        <w:t>k</w:t>
      </w:r>
      <w:r>
        <w:t xml:space="preserve"> RS 111/09)</w:t>
      </w:r>
    </w:p>
    <w:p w:rsidR="00FD7518" w:rsidRDefault="00FD7518" w:rsidP="00FD7518">
      <w:pPr>
        <w:numPr>
          <w:ilvl w:val="0"/>
          <w:numId w:val="13"/>
        </w:numPr>
        <w:spacing w:after="0" w:line="240" w:lineRule="auto"/>
      </w:pPr>
      <w:r>
        <w:t>Na projektnu dokumentaciju treba pribaviti saflasnost ovog organa, u skladu sa članom 33. Zakona o zaštiti od požara (Sl. galsni</w:t>
      </w:r>
      <w:r w:rsidR="002971D1">
        <w:t>k</w:t>
      </w:r>
      <w:r>
        <w:t xml:space="preserve"> RS 111/09)</w:t>
      </w:r>
    </w:p>
    <w:p w:rsidR="00FD7518" w:rsidRDefault="00FD7518" w:rsidP="00FD7518">
      <w:pPr>
        <w:numPr>
          <w:ilvl w:val="0"/>
          <w:numId w:val="13"/>
        </w:numPr>
        <w:spacing w:after="0" w:line="240" w:lineRule="auto"/>
      </w:pPr>
      <w:r>
        <w:t>Nakon izgradnje objekata pribaviti saglasnost ovog organa da su sprovedene mere zaštite od požara, koje su predviđene investitciono tehničkom dokumentacijom, shodno čl. 36 Zakona o zaštiti od požara (Sl. glasni</w:t>
      </w:r>
      <w:r w:rsidR="002971D1">
        <w:t>k</w:t>
      </w:r>
      <w:r>
        <w:t xml:space="preserve"> RS 111/09).</w:t>
      </w:r>
    </w:p>
    <w:p w:rsidR="004A6B36" w:rsidRDefault="00FD7518">
      <w:r>
        <w:t xml:space="preserve"> </w:t>
      </w:r>
    </w:p>
    <w:p w:rsidR="00C47345" w:rsidRDefault="00D2491D">
      <w:r>
        <w:t>3.</w:t>
      </w:r>
      <w:r w:rsidR="009E4419">
        <w:t>8</w:t>
      </w:r>
      <w:r>
        <w:tab/>
      </w:r>
      <w:r w:rsidR="00C47345">
        <w:t xml:space="preserve">POSEBNI USLOVI </w:t>
      </w:r>
    </w:p>
    <w:p w:rsidR="00C47345" w:rsidRDefault="00C47345" w:rsidP="00D2491D">
      <w:pPr>
        <w:ind w:left="720"/>
      </w:pPr>
      <w:r>
        <w:t>KOJIMA SE POVRŠINE I OBJEKTI JAVNE NAMENE ČINE PRISTUPAČNIM OSOBAMA SA INVALIDITETOM</w:t>
      </w:r>
    </w:p>
    <w:p w:rsidR="00C47345" w:rsidRDefault="00F04152" w:rsidP="00D2491D">
      <w:pPr>
        <w:ind w:firstLine="720"/>
      </w:pPr>
      <w:r>
        <w:t>Pri projektovanju prilaznih komunikacija</w:t>
      </w:r>
      <w:r w:rsidR="004717C0">
        <w:t>, ulaznog vetrobrana</w:t>
      </w:r>
      <w:r>
        <w:t xml:space="preserve"> i unutrašnjih sadržaja javnog objekta, primen</w:t>
      </w:r>
      <w:r w:rsidR="00A65EB5">
        <w:t>j</w:t>
      </w:r>
      <w:r>
        <w:t xml:space="preserve">ivati odredbe Pravilnika o tehničkim standarima pristupačnosti (Sl. glasnik RS 19/12). </w:t>
      </w:r>
    </w:p>
    <w:p w:rsidR="00742578" w:rsidRDefault="004717C0" w:rsidP="00A65EB5">
      <w:pPr>
        <w:ind w:firstLine="720"/>
      </w:pPr>
      <w:r>
        <w:t xml:space="preserve">Trotoari, pešački prelazi i sistemi za orijentaciju moraju biti u skladu sa propisanim uslovima u Pravilniku o tehničkim standarima pristupačnosti. </w:t>
      </w:r>
      <w:r w:rsidR="00742578">
        <w:t>Najmanja širina trotoara je 180 cm, a širina prolaza između nepokretnih prepreka je 90 cm. U koridoru osnovih pešačkih komunanikacija ne postavljaju se stubovi, a ako prepreke postoje vidno se obeležavaju.</w:t>
      </w:r>
      <w:r w:rsidR="00D2491D">
        <w:t xml:space="preserve"> </w:t>
      </w:r>
      <w:r w:rsidR="00742578">
        <w:t>Mesto pešačkog prelaza jasno se označava promenom obloge trotoara. Pešački prelaz je pod pravim uglom prema trotoaru. Denivelacija između kolovoza i trotoara</w:t>
      </w:r>
      <w:r w:rsidR="004A6159">
        <w:t xml:space="preserve"> savlađuje kosom rampom, čija je min. širina 120 cm, min. dužina 45 cm, a nagib max. 10%.</w:t>
      </w:r>
    </w:p>
    <w:p w:rsidR="004A6159" w:rsidRDefault="004A6159" w:rsidP="00D2491D">
      <w:pPr>
        <w:ind w:firstLine="720"/>
      </w:pPr>
      <w:r>
        <w:lastRenderedPageBreak/>
        <w:t xml:space="preserve">Mesta za parkiranje predviđaju se u blizini ulaza u javne objekte i označavaju se znakom pristupačnosti. Širina parking mesta je 3,50 m, a izlaz sa parking mesta ima rampu minimalne širine 1,20 m i max. nagiba 10%. </w:t>
      </w:r>
    </w:p>
    <w:p w:rsidR="008865B9" w:rsidRDefault="008865B9" w:rsidP="00D2491D">
      <w:pPr>
        <w:ind w:firstLine="720"/>
      </w:pPr>
      <w:r>
        <w:t xml:space="preserve">Prilazne rampe ne smeju biti klizave, ne mogu imati veći nagib od 5%, ni dužinu veću od 15 m, a širinu manju od 90 cm. Rukohvati trebaju biti neprekidni, dvovisinski na 60 i 90 cm. </w:t>
      </w:r>
    </w:p>
    <w:p w:rsidR="00742578" w:rsidRDefault="00742578" w:rsidP="00D2491D">
      <w:pPr>
        <w:ind w:firstLine="720"/>
      </w:pPr>
      <w:r>
        <w:t>Za savlađivanje visinskih razlika do visine od 90 cm, ako nema prostornih mogućnosti za izgradnju rampe mogu se primeniti podizne platforme.</w:t>
      </w:r>
    </w:p>
    <w:p w:rsidR="008865B9" w:rsidRDefault="008865B9" w:rsidP="00D2491D">
      <w:pPr>
        <w:ind w:firstLine="720"/>
      </w:pPr>
      <w:r>
        <w:t xml:space="preserve">Stepeništa moraju imati najmanju širinu stepenišnog kraka od 120 cm, najmanju širinu gazišta od 33 cm, a visinu od 15 cm. </w:t>
      </w:r>
      <w:r w:rsidR="00742578">
        <w:t xml:space="preserve">Čela stepenika moraju biti u kontarastnoj boji u odnosu na gazište, a površina poda na udaljenosti od 50 cm od početka silaznog kraka mora imati različitu taktilnu i vizuelnu obradu. </w:t>
      </w:r>
    </w:p>
    <w:p w:rsidR="001B212A" w:rsidRDefault="001B212A" w:rsidP="00D2491D">
      <w:pPr>
        <w:ind w:firstLine="720"/>
      </w:pPr>
    </w:p>
    <w:p w:rsidR="00C47345" w:rsidRDefault="00D2491D" w:rsidP="00D2491D">
      <w:pPr>
        <w:ind w:left="720" w:hanging="720"/>
      </w:pPr>
      <w:r>
        <w:t>3.</w:t>
      </w:r>
      <w:r w:rsidR="009E4419">
        <w:t>9</w:t>
      </w:r>
      <w:r>
        <w:tab/>
      </w:r>
      <w:r w:rsidR="004A6159">
        <w:t>POPIS OBJEKATA ZA KOJE SE PRE OBNOVE ILI REKONSTRUKCIJE PREDUZIMAJU POSEBNE MERE TEHNIČKE ZAŠTITE</w:t>
      </w:r>
    </w:p>
    <w:p w:rsidR="004A6159" w:rsidRDefault="004A6159" w:rsidP="00D2491D">
      <w:pPr>
        <w:ind w:firstLine="720"/>
      </w:pPr>
      <w:r>
        <w:t xml:space="preserve">Za potrebne kontrole ulaza i izgradnje internog prakirališta u garnizon </w:t>
      </w:r>
      <w:r w:rsidR="002E1205">
        <w:t>„</w:t>
      </w:r>
      <w:r>
        <w:t>Žarko Zrenjanin</w:t>
      </w:r>
      <w:r w:rsidR="002E1205">
        <w:t>“</w:t>
      </w:r>
      <w:r w:rsidR="003455A2">
        <w:t>, deo ograde oko kompleksa je izmešten tako da je pregrađena ulica Stevana Mokranjca. Taj deo ograde sa zidanim parapetom, zidanim stubovima i ispunom od kovanog gvožđa između njih potrebno je poruštiti i ponovo sazidati na prethodnoj lokaciji, na regulacionoj liniji .</w:t>
      </w:r>
    </w:p>
    <w:p w:rsidR="003455A2" w:rsidRDefault="003455A2"/>
    <w:p w:rsidR="003455A2" w:rsidRDefault="00D2491D">
      <w:r>
        <w:t>3.</w:t>
      </w:r>
      <w:r w:rsidR="009E4419">
        <w:t>10</w:t>
      </w:r>
      <w:r>
        <w:tab/>
      </w:r>
      <w:r w:rsidR="003455A2">
        <w:t>MERE ENERGETSKE EFIKASNOSTI IZGRADNJE</w:t>
      </w:r>
    </w:p>
    <w:p w:rsidR="0071720C" w:rsidRDefault="0071720C">
      <w:r>
        <w:tab/>
        <w:t xml:space="preserve">Energetska svojstva objekta moraju ispunjavati uslove propisane Pravilnikom o energetskoj efikasnosti zgrada (Sl. glasnik RS 61/11) </w:t>
      </w:r>
    </w:p>
    <w:p w:rsidR="003455A2" w:rsidRDefault="003455A2" w:rsidP="003455A2">
      <w:pPr>
        <w:ind w:firstLine="708"/>
      </w:pPr>
      <w:r>
        <w:t>Poboljšanje energetske efikanosti podrazumeva primenu mera kojima se troši manja količina energije, a pritom konfor stanovanja je isti ili bolji. Svodi se na primenu sledećih mera:</w:t>
      </w:r>
    </w:p>
    <w:p w:rsidR="003455A2" w:rsidRDefault="003455A2" w:rsidP="003455A2">
      <w:pPr>
        <w:numPr>
          <w:ilvl w:val="0"/>
          <w:numId w:val="15"/>
        </w:numPr>
        <w:spacing w:after="0" w:line="240" w:lineRule="auto"/>
        <w:rPr>
          <w:noProof/>
          <w:lang w:val="sr-Latn-CS"/>
        </w:rPr>
      </w:pPr>
      <w:r>
        <w:rPr>
          <w:noProof/>
          <w:lang w:val="sr-Latn-CS"/>
        </w:rPr>
        <w:t>Korišćenje</w:t>
      </w:r>
      <w:r w:rsidRPr="00926377">
        <w:rPr>
          <w:noProof/>
          <w:lang w:val="sr-Latn-CS"/>
        </w:rPr>
        <w:t xml:space="preserve"> </w:t>
      </w:r>
      <w:r>
        <w:rPr>
          <w:noProof/>
          <w:lang w:val="sr-Latn-CS"/>
        </w:rPr>
        <w:t>obnovljivih</w:t>
      </w:r>
      <w:r w:rsidRPr="00926377">
        <w:rPr>
          <w:noProof/>
          <w:lang w:val="sr-Latn-CS"/>
        </w:rPr>
        <w:t xml:space="preserve"> </w:t>
      </w:r>
      <w:r>
        <w:rPr>
          <w:noProof/>
          <w:lang w:val="sr-Latn-CS"/>
        </w:rPr>
        <w:t>energenata</w:t>
      </w:r>
      <w:r w:rsidRPr="00926377">
        <w:rPr>
          <w:noProof/>
          <w:lang w:val="sr-Latn-CS"/>
        </w:rPr>
        <w:t xml:space="preserve"> </w:t>
      </w:r>
    </w:p>
    <w:p w:rsidR="003455A2" w:rsidRPr="00926377" w:rsidRDefault="003455A2" w:rsidP="003455A2">
      <w:pPr>
        <w:numPr>
          <w:ilvl w:val="0"/>
          <w:numId w:val="15"/>
        </w:numPr>
        <w:spacing w:after="0" w:line="240" w:lineRule="auto"/>
        <w:rPr>
          <w:noProof/>
          <w:lang w:val="sr-Latn-CS"/>
        </w:rPr>
      </w:pPr>
      <w:r>
        <w:rPr>
          <w:noProof/>
          <w:lang w:val="sr-Latn-CS"/>
        </w:rPr>
        <w:t>Primena</w:t>
      </w:r>
      <w:r w:rsidRPr="00926377">
        <w:rPr>
          <w:noProof/>
          <w:lang w:val="sr-Latn-CS"/>
        </w:rPr>
        <w:t xml:space="preserve"> </w:t>
      </w:r>
      <w:r>
        <w:rPr>
          <w:noProof/>
          <w:lang w:val="sr-Latn-CS"/>
        </w:rPr>
        <w:t>energetskih</w:t>
      </w:r>
      <w:r w:rsidRPr="00926377">
        <w:rPr>
          <w:noProof/>
          <w:lang w:val="sr-Latn-CS"/>
        </w:rPr>
        <w:t xml:space="preserve"> </w:t>
      </w:r>
      <w:r>
        <w:rPr>
          <w:noProof/>
          <w:lang w:val="sr-Latn-CS"/>
        </w:rPr>
        <w:t>portošača sa višom klasom energetske efikasnosti</w:t>
      </w:r>
    </w:p>
    <w:p w:rsidR="003455A2" w:rsidRDefault="003455A2" w:rsidP="003455A2">
      <w:pPr>
        <w:numPr>
          <w:ilvl w:val="0"/>
          <w:numId w:val="15"/>
        </w:numPr>
        <w:spacing w:after="0" w:line="240" w:lineRule="auto"/>
        <w:rPr>
          <w:noProof/>
          <w:lang w:val="sr-Latn-CS"/>
        </w:rPr>
      </w:pPr>
      <w:r>
        <w:rPr>
          <w:noProof/>
          <w:lang w:val="sr-Latn-CS"/>
        </w:rPr>
        <w:t>Termoizolacija</w:t>
      </w:r>
      <w:r w:rsidRPr="00926377">
        <w:rPr>
          <w:noProof/>
          <w:lang w:val="sr-Latn-CS"/>
        </w:rPr>
        <w:t xml:space="preserve"> </w:t>
      </w:r>
      <w:r>
        <w:rPr>
          <w:noProof/>
          <w:lang w:val="sr-Latn-CS"/>
        </w:rPr>
        <w:t>prostora</w:t>
      </w:r>
      <w:r w:rsidRPr="00926377">
        <w:rPr>
          <w:noProof/>
          <w:lang w:val="sr-Latn-CS"/>
        </w:rPr>
        <w:t xml:space="preserve"> </w:t>
      </w:r>
      <w:r>
        <w:rPr>
          <w:noProof/>
          <w:lang w:val="sr-Latn-CS"/>
        </w:rPr>
        <w:t>koji</w:t>
      </w:r>
      <w:r w:rsidRPr="00926377">
        <w:rPr>
          <w:noProof/>
          <w:lang w:val="sr-Latn-CS"/>
        </w:rPr>
        <w:t xml:space="preserve"> </w:t>
      </w:r>
      <w:r>
        <w:rPr>
          <w:noProof/>
          <w:lang w:val="sr-Latn-CS"/>
        </w:rPr>
        <w:t>se</w:t>
      </w:r>
      <w:r w:rsidRPr="00926377">
        <w:rPr>
          <w:noProof/>
          <w:lang w:val="sr-Latn-CS"/>
        </w:rPr>
        <w:t xml:space="preserve"> </w:t>
      </w:r>
      <w:r>
        <w:rPr>
          <w:noProof/>
          <w:lang w:val="sr-Latn-CS"/>
        </w:rPr>
        <w:t>greje prema negrejanom prostoru.</w:t>
      </w:r>
    </w:p>
    <w:p w:rsidR="003455A2" w:rsidRPr="00926377" w:rsidRDefault="003455A2" w:rsidP="003455A2">
      <w:pPr>
        <w:numPr>
          <w:ilvl w:val="0"/>
          <w:numId w:val="15"/>
        </w:numPr>
        <w:spacing w:after="0" w:line="240" w:lineRule="auto"/>
        <w:rPr>
          <w:noProof/>
          <w:lang w:val="sr-Latn-CS"/>
        </w:rPr>
      </w:pPr>
      <w:r>
        <w:rPr>
          <w:noProof/>
          <w:lang w:val="sr-Latn-CS"/>
        </w:rPr>
        <w:t>Primena fasadne stolarije sa manjim transmisionim gubicima toplote i manjom infiltarcijom vazduha</w:t>
      </w:r>
    </w:p>
    <w:p w:rsidR="003455A2" w:rsidRPr="00926377" w:rsidRDefault="003455A2" w:rsidP="003455A2">
      <w:pPr>
        <w:numPr>
          <w:ilvl w:val="0"/>
          <w:numId w:val="15"/>
        </w:numPr>
        <w:spacing w:after="0" w:line="240" w:lineRule="auto"/>
        <w:rPr>
          <w:noProof/>
          <w:lang w:val="sr-Latn-CS"/>
        </w:rPr>
      </w:pPr>
      <w:r>
        <w:rPr>
          <w:noProof/>
          <w:lang w:val="sr-Latn-CS"/>
        </w:rPr>
        <w:t>Ugradnja</w:t>
      </w:r>
      <w:r w:rsidRPr="00926377">
        <w:rPr>
          <w:noProof/>
          <w:lang w:val="sr-Latn-CS"/>
        </w:rPr>
        <w:t xml:space="preserve"> </w:t>
      </w:r>
      <w:r>
        <w:rPr>
          <w:noProof/>
          <w:lang w:val="sr-Latn-CS"/>
        </w:rPr>
        <w:t>mernih</w:t>
      </w:r>
      <w:r w:rsidRPr="00926377">
        <w:rPr>
          <w:noProof/>
          <w:lang w:val="sr-Latn-CS"/>
        </w:rPr>
        <w:t xml:space="preserve"> </w:t>
      </w:r>
      <w:r>
        <w:rPr>
          <w:noProof/>
          <w:lang w:val="sr-Latn-CS"/>
        </w:rPr>
        <w:t>i</w:t>
      </w:r>
      <w:r w:rsidRPr="00926377">
        <w:rPr>
          <w:noProof/>
          <w:lang w:val="sr-Latn-CS"/>
        </w:rPr>
        <w:t xml:space="preserve"> </w:t>
      </w:r>
      <w:r>
        <w:rPr>
          <w:noProof/>
          <w:lang w:val="sr-Latn-CS"/>
        </w:rPr>
        <w:t>regulacionih</w:t>
      </w:r>
      <w:r w:rsidRPr="00926377">
        <w:rPr>
          <w:noProof/>
          <w:lang w:val="sr-Latn-CS"/>
        </w:rPr>
        <w:t xml:space="preserve"> </w:t>
      </w:r>
      <w:r>
        <w:rPr>
          <w:noProof/>
          <w:lang w:val="sr-Latn-CS"/>
        </w:rPr>
        <w:t>uređaja</w:t>
      </w:r>
      <w:r w:rsidRPr="00926377">
        <w:rPr>
          <w:noProof/>
          <w:lang w:val="sr-Latn-CS"/>
        </w:rPr>
        <w:t xml:space="preserve"> </w:t>
      </w:r>
      <w:r>
        <w:rPr>
          <w:noProof/>
          <w:lang w:val="sr-Latn-CS"/>
        </w:rPr>
        <w:t>za</w:t>
      </w:r>
      <w:r w:rsidRPr="00926377">
        <w:rPr>
          <w:noProof/>
          <w:lang w:val="sr-Latn-CS"/>
        </w:rPr>
        <w:t xml:space="preserve"> </w:t>
      </w:r>
      <w:r>
        <w:rPr>
          <w:noProof/>
          <w:lang w:val="sr-Latn-CS"/>
        </w:rPr>
        <w:t>potrošače</w:t>
      </w:r>
      <w:r w:rsidRPr="00926377">
        <w:rPr>
          <w:noProof/>
          <w:lang w:val="sr-Latn-CS"/>
        </w:rPr>
        <w:t xml:space="preserve"> </w:t>
      </w:r>
      <w:r>
        <w:rPr>
          <w:noProof/>
          <w:lang w:val="sr-Latn-CS"/>
        </w:rPr>
        <w:t>energije</w:t>
      </w:r>
    </w:p>
    <w:p w:rsidR="003455A2" w:rsidRPr="00926377" w:rsidRDefault="003455A2" w:rsidP="003455A2">
      <w:pPr>
        <w:numPr>
          <w:ilvl w:val="0"/>
          <w:numId w:val="15"/>
        </w:numPr>
        <w:spacing w:after="0" w:line="240" w:lineRule="auto"/>
        <w:rPr>
          <w:lang w:val="sr-Latn-CS"/>
        </w:rPr>
      </w:pPr>
      <w:r>
        <w:rPr>
          <w:noProof/>
          <w:lang w:val="sr-Latn-CS"/>
        </w:rPr>
        <w:t>Uvođenje</w:t>
      </w:r>
      <w:r w:rsidRPr="00926377">
        <w:rPr>
          <w:noProof/>
          <w:lang w:val="sr-Latn-CS"/>
        </w:rPr>
        <w:t xml:space="preserve"> </w:t>
      </w:r>
      <w:r>
        <w:rPr>
          <w:noProof/>
          <w:lang w:val="sr-Latn-CS"/>
        </w:rPr>
        <w:t>tarifnih</w:t>
      </w:r>
      <w:r w:rsidRPr="00926377">
        <w:rPr>
          <w:noProof/>
          <w:lang w:val="sr-Latn-CS"/>
        </w:rPr>
        <w:t xml:space="preserve"> </w:t>
      </w:r>
      <w:r>
        <w:rPr>
          <w:noProof/>
          <w:lang w:val="sr-Latn-CS"/>
        </w:rPr>
        <w:t>sistema</w:t>
      </w:r>
      <w:r w:rsidRPr="00926377">
        <w:rPr>
          <w:noProof/>
          <w:lang w:val="sr-Latn-CS"/>
        </w:rPr>
        <w:t xml:space="preserve"> </w:t>
      </w:r>
      <w:r>
        <w:rPr>
          <w:noProof/>
          <w:lang w:val="sr-Latn-CS"/>
        </w:rPr>
        <w:t>od</w:t>
      </w:r>
      <w:r w:rsidRPr="00926377">
        <w:rPr>
          <w:noProof/>
          <w:lang w:val="sr-Latn-CS"/>
        </w:rPr>
        <w:t xml:space="preserve"> </w:t>
      </w:r>
      <w:r>
        <w:rPr>
          <w:noProof/>
          <w:lang w:val="sr-Latn-CS"/>
        </w:rPr>
        <w:t>strane</w:t>
      </w:r>
      <w:r w:rsidRPr="00926377">
        <w:rPr>
          <w:noProof/>
          <w:lang w:val="sr-Latn-CS"/>
        </w:rPr>
        <w:t xml:space="preserve"> </w:t>
      </w:r>
      <w:r>
        <w:rPr>
          <w:noProof/>
          <w:lang w:val="sr-Latn-CS"/>
        </w:rPr>
        <w:t>distributera</w:t>
      </w:r>
      <w:r w:rsidRPr="00926377">
        <w:rPr>
          <w:noProof/>
          <w:lang w:val="sr-Latn-CS"/>
        </w:rPr>
        <w:t xml:space="preserve"> </w:t>
      </w:r>
      <w:r>
        <w:rPr>
          <w:noProof/>
          <w:lang w:val="sr-Latn-CS"/>
        </w:rPr>
        <w:t>koji</w:t>
      </w:r>
      <w:r w:rsidRPr="00926377">
        <w:rPr>
          <w:noProof/>
          <w:lang w:val="sr-Latn-CS"/>
        </w:rPr>
        <w:t xml:space="preserve"> </w:t>
      </w:r>
      <w:r>
        <w:rPr>
          <w:noProof/>
          <w:lang w:val="sr-Latn-CS"/>
        </w:rPr>
        <w:t>će</w:t>
      </w:r>
      <w:r w:rsidRPr="00926377">
        <w:rPr>
          <w:noProof/>
          <w:lang w:val="sr-Latn-CS"/>
        </w:rPr>
        <w:t xml:space="preserve"> </w:t>
      </w:r>
      <w:r>
        <w:rPr>
          <w:noProof/>
          <w:lang w:val="sr-Latn-CS"/>
        </w:rPr>
        <w:t>podsticati</w:t>
      </w:r>
      <w:r w:rsidRPr="00926377">
        <w:rPr>
          <w:noProof/>
          <w:lang w:val="sr-Latn-CS"/>
        </w:rPr>
        <w:t xml:space="preserve"> </w:t>
      </w:r>
      <w:r>
        <w:rPr>
          <w:noProof/>
          <w:lang w:val="sr-Latn-CS"/>
        </w:rPr>
        <w:t>štednju</w:t>
      </w:r>
      <w:r w:rsidRPr="00926377">
        <w:rPr>
          <w:noProof/>
          <w:lang w:val="sr-Latn-CS"/>
        </w:rPr>
        <w:t xml:space="preserve"> </w:t>
      </w:r>
      <w:r>
        <w:rPr>
          <w:noProof/>
          <w:lang w:val="sr-Latn-CS"/>
        </w:rPr>
        <w:t>energije</w:t>
      </w:r>
    </w:p>
    <w:p w:rsidR="003455A2" w:rsidRDefault="003455A2" w:rsidP="003455A2"/>
    <w:p w:rsidR="003455A2" w:rsidRDefault="003455A2" w:rsidP="003455A2">
      <w:pPr>
        <w:ind w:firstLine="360"/>
      </w:pPr>
      <w:r>
        <w:t>Aspekti koji se razmatraju prilikom određivanja energetskog učinka zgrade:</w:t>
      </w:r>
    </w:p>
    <w:p w:rsidR="003455A2" w:rsidRDefault="003455A2" w:rsidP="003455A2">
      <w:pPr>
        <w:numPr>
          <w:ilvl w:val="0"/>
          <w:numId w:val="14"/>
        </w:numPr>
        <w:spacing w:after="0" w:line="240" w:lineRule="auto"/>
      </w:pPr>
      <w:r>
        <w:t xml:space="preserve">toplotne karakteristike zgrade (dispozicija prostorija, konstrukcija građevinskih elemenata, toplotni gubici, difuzija kroz građvinske konstrukcije, temperaturna stabilnost u odnosu na oscilacije temperature u letnjem peiodu, gubici usled infilracije kroz spojeve između građevinskih elemenata)    </w:t>
      </w:r>
    </w:p>
    <w:p w:rsidR="003455A2" w:rsidRDefault="003455A2" w:rsidP="003455A2">
      <w:pPr>
        <w:numPr>
          <w:ilvl w:val="0"/>
          <w:numId w:val="14"/>
        </w:numPr>
        <w:spacing w:after="0" w:line="240" w:lineRule="auto"/>
      </w:pPr>
      <w:r>
        <w:lastRenderedPageBreak/>
        <w:t xml:space="preserve">instalacije za grejanje – (primena energetski efikasne opreme, sistem za automatsku regulaciju, regulacioni ventili, termostatski ventili na grejnim telima, klapne na dimovodima, izolacija cevovoda) </w:t>
      </w:r>
    </w:p>
    <w:p w:rsidR="003455A2" w:rsidRDefault="003455A2" w:rsidP="003455A2">
      <w:pPr>
        <w:numPr>
          <w:ilvl w:val="0"/>
          <w:numId w:val="14"/>
        </w:numPr>
        <w:spacing w:after="0" w:line="240" w:lineRule="auto"/>
      </w:pPr>
      <w:r>
        <w:t>snabdevanje sanitarnom toplom vodom – (solarni kolektori i kombinovani bojleri)</w:t>
      </w:r>
    </w:p>
    <w:p w:rsidR="003455A2" w:rsidRDefault="003455A2" w:rsidP="003455A2">
      <w:pPr>
        <w:numPr>
          <w:ilvl w:val="0"/>
          <w:numId w:val="14"/>
        </w:numPr>
        <w:spacing w:after="0" w:line="240" w:lineRule="auto"/>
      </w:pPr>
      <w:r>
        <w:t>instalacija za klimatizaciju (sistemi za automatsku regulaciju)</w:t>
      </w:r>
    </w:p>
    <w:p w:rsidR="003455A2" w:rsidRDefault="003455A2" w:rsidP="003455A2">
      <w:pPr>
        <w:numPr>
          <w:ilvl w:val="0"/>
          <w:numId w:val="14"/>
        </w:numPr>
        <w:spacing w:after="0" w:line="240" w:lineRule="auto"/>
      </w:pPr>
      <w:r>
        <w:t>instalacije ventilacije</w:t>
      </w:r>
    </w:p>
    <w:p w:rsidR="003455A2" w:rsidRDefault="003455A2" w:rsidP="003455A2">
      <w:pPr>
        <w:numPr>
          <w:ilvl w:val="0"/>
          <w:numId w:val="14"/>
        </w:numPr>
        <w:spacing w:after="0" w:line="240" w:lineRule="auto"/>
      </w:pPr>
      <w:r>
        <w:t xml:space="preserve">ugrađena rasveta </w:t>
      </w:r>
    </w:p>
    <w:p w:rsidR="003455A2" w:rsidRDefault="003455A2" w:rsidP="003455A2">
      <w:pPr>
        <w:numPr>
          <w:ilvl w:val="0"/>
          <w:numId w:val="14"/>
        </w:numPr>
        <w:spacing w:after="0" w:line="240" w:lineRule="auto"/>
      </w:pPr>
      <w:r>
        <w:t xml:space="preserve">pozicija i orijentacija zgrade </w:t>
      </w:r>
    </w:p>
    <w:p w:rsidR="003455A2" w:rsidRDefault="003455A2" w:rsidP="003455A2">
      <w:pPr>
        <w:numPr>
          <w:ilvl w:val="0"/>
          <w:numId w:val="14"/>
        </w:numPr>
        <w:spacing w:after="0" w:line="240" w:lineRule="auto"/>
      </w:pPr>
      <w:r>
        <w:t>pasivni solarni sistemi i zaštita od sunca</w:t>
      </w:r>
    </w:p>
    <w:p w:rsidR="003455A2" w:rsidRDefault="003455A2" w:rsidP="003455A2">
      <w:pPr>
        <w:numPr>
          <w:ilvl w:val="0"/>
          <w:numId w:val="14"/>
        </w:numPr>
        <w:spacing w:after="0" w:line="240" w:lineRule="auto"/>
      </w:pPr>
      <w:r>
        <w:t>prirodno osvetljenje</w:t>
      </w:r>
    </w:p>
    <w:p w:rsidR="003455A2" w:rsidRDefault="003455A2" w:rsidP="003455A2">
      <w:pPr>
        <w:numPr>
          <w:ilvl w:val="0"/>
          <w:numId w:val="14"/>
        </w:numPr>
        <w:spacing w:after="0" w:line="240" w:lineRule="auto"/>
      </w:pPr>
      <w:r>
        <w:t>prirodna ventilacija</w:t>
      </w:r>
    </w:p>
    <w:p w:rsidR="003455A2" w:rsidRDefault="003455A2" w:rsidP="003455A2">
      <w:pPr>
        <w:numPr>
          <w:ilvl w:val="0"/>
          <w:numId w:val="14"/>
        </w:numPr>
        <w:spacing w:after="0" w:line="240" w:lineRule="auto"/>
      </w:pPr>
      <w:r>
        <w:t>unutrašnji klimatski uslovi</w:t>
      </w:r>
    </w:p>
    <w:p w:rsidR="003455A2" w:rsidRDefault="003455A2" w:rsidP="003455A2"/>
    <w:p w:rsidR="003455A2" w:rsidRDefault="003455A2" w:rsidP="003455A2">
      <w:r>
        <w:t>Mere za povećanje energetske efikasnosti javne rasvete:</w:t>
      </w:r>
    </w:p>
    <w:p w:rsidR="003455A2" w:rsidRDefault="003455A2" w:rsidP="003455A2">
      <w:pPr>
        <w:numPr>
          <w:ilvl w:val="0"/>
          <w:numId w:val="16"/>
        </w:numPr>
        <w:spacing w:after="0" w:line="240" w:lineRule="auto"/>
      </w:pPr>
      <w:r>
        <w:t>Izbor efikasnih svetlosnih izvora</w:t>
      </w:r>
    </w:p>
    <w:p w:rsidR="003455A2" w:rsidRDefault="003455A2" w:rsidP="003455A2">
      <w:pPr>
        <w:numPr>
          <w:ilvl w:val="0"/>
          <w:numId w:val="16"/>
        </w:numPr>
        <w:spacing w:after="0" w:line="240" w:lineRule="auto"/>
      </w:pPr>
      <w:r>
        <w:t xml:space="preserve">Izbor savremenih svetiljki sa dobrim reflektujućim svojstvima </w:t>
      </w:r>
    </w:p>
    <w:p w:rsidR="003455A2" w:rsidRDefault="003455A2" w:rsidP="003455A2">
      <w:pPr>
        <w:numPr>
          <w:ilvl w:val="0"/>
          <w:numId w:val="16"/>
        </w:numPr>
        <w:spacing w:after="0" w:line="240" w:lineRule="auto"/>
      </w:pPr>
      <w:r>
        <w:t>Optimatizacija vremena uključenja</w:t>
      </w:r>
    </w:p>
    <w:p w:rsidR="003455A2" w:rsidRDefault="003455A2" w:rsidP="003455A2">
      <w:pPr>
        <w:numPr>
          <w:ilvl w:val="0"/>
          <w:numId w:val="16"/>
        </w:numPr>
        <w:spacing w:after="0" w:line="240" w:lineRule="auto"/>
      </w:pPr>
      <w:r>
        <w:t>Regulacija nivoa osvetljenja</w:t>
      </w:r>
    </w:p>
    <w:p w:rsidR="003455A2" w:rsidRDefault="003455A2"/>
    <w:p w:rsidR="0071720C" w:rsidRPr="00D2491D" w:rsidRDefault="00D2491D">
      <w:pPr>
        <w:rPr>
          <w:b/>
          <w:sz w:val="24"/>
          <w:szCs w:val="24"/>
        </w:rPr>
      </w:pPr>
      <w:r w:rsidRPr="00D2491D">
        <w:rPr>
          <w:b/>
          <w:sz w:val="24"/>
          <w:szCs w:val="24"/>
        </w:rPr>
        <w:t>4.0</w:t>
      </w:r>
      <w:r w:rsidRPr="00D2491D">
        <w:rPr>
          <w:b/>
          <w:sz w:val="24"/>
          <w:szCs w:val="24"/>
        </w:rPr>
        <w:tab/>
      </w:r>
      <w:r w:rsidR="0071720C" w:rsidRPr="00D2491D">
        <w:rPr>
          <w:b/>
          <w:sz w:val="24"/>
          <w:szCs w:val="24"/>
        </w:rPr>
        <w:t>PRAVILA GRAĐENJA</w:t>
      </w:r>
    </w:p>
    <w:p w:rsidR="0071720C" w:rsidRDefault="00DF2FC5" w:rsidP="00D2491D">
      <w:pPr>
        <w:ind w:firstLine="720"/>
      </w:pPr>
      <w:r>
        <w:t>Pravila građenja su određena prema planiranoj nameni površina i podcelinima koje su definisine u grafičkom prilogu – list br. 3.</w:t>
      </w:r>
    </w:p>
    <w:p w:rsidR="00DF2FC5" w:rsidRPr="009A64C1" w:rsidRDefault="00D2491D">
      <w:pPr>
        <w:rPr>
          <w:b/>
        </w:rPr>
      </w:pPr>
      <w:r>
        <w:rPr>
          <w:b/>
        </w:rPr>
        <w:t>4.1</w:t>
      </w:r>
      <w:r>
        <w:rPr>
          <w:b/>
        </w:rPr>
        <w:tab/>
      </w:r>
      <w:r w:rsidR="00DF2FC5" w:rsidRPr="009A64C1">
        <w:rPr>
          <w:b/>
        </w:rPr>
        <w:t>PODCELINA A  - TENISKI TERENI</w:t>
      </w:r>
    </w:p>
    <w:p w:rsidR="004E6857" w:rsidRDefault="00D2491D">
      <w:r>
        <w:t>4.1.1</w:t>
      </w:r>
      <w:r>
        <w:tab/>
      </w:r>
      <w:r w:rsidR="00DF2FC5">
        <w:t>VRSTA I NAMENA OBJEKATA KOJI SE MOGU GRADITI</w:t>
      </w:r>
    </w:p>
    <w:p w:rsidR="004168E4" w:rsidRDefault="00425788" w:rsidP="00D2491D">
      <w:pPr>
        <w:ind w:firstLine="720"/>
      </w:pPr>
      <w:r>
        <w:t>Površina namenjena sportu i rekreaciji, sa izgađenim teniskim terenima</w:t>
      </w:r>
      <w:r w:rsidR="005B0A17">
        <w:t>, teniskim zidom i osvetljenjem terena</w:t>
      </w:r>
      <w:r>
        <w:t>.</w:t>
      </w:r>
      <w:r w:rsidR="005B0A17">
        <w:t xml:space="preserve"> Može se izgraditi gledalište natkriveno tendom ili sl. Predviđena gradnja objekta sa potrebnim pratećim sadržajima, svlačionice, sanitarne prostorije, klubske prostorije, ostave za rekvizite i opremom za održavanje terena i dr.</w:t>
      </w:r>
      <w:r>
        <w:t xml:space="preserve">  </w:t>
      </w:r>
    </w:p>
    <w:p w:rsidR="00DF2FC5" w:rsidRDefault="00D2491D">
      <w:r>
        <w:t>4.1.2</w:t>
      </w:r>
      <w:r>
        <w:tab/>
      </w:r>
      <w:r w:rsidR="00DF2FC5">
        <w:t>DOZVOLJENE I ZABRANJENJE DELATNOSTI</w:t>
      </w:r>
    </w:p>
    <w:p w:rsidR="004E6857" w:rsidRDefault="009E4419" w:rsidP="00D2491D">
      <w:pPr>
        <w:ind w:firstLine="720"/>
      </w:pPr>
      <w:r>
        <w:t>Dozvoljene delatnosti i</w:t>
      </w:r>
      <w:r w:rsidR="005B0A17">
        <w:t>sključivo u funkciji sporta i rekreacije.</w:t>
      </w:r>
    </w:p>
    <w:p w:rsidR="00DF2FC5" w:rsidRDefault="00D2491D">
      <w:r>
        <w:t>4.1.3</w:t>
      </w:r>
      <w:r>
        <w:tab/>
      </w:r>
      <w:r w:rsidR="00DF2FC5">
        <w:t>USLOVI ZA PARCELACIJU, PREPARCELACIJU I FORMIRANJE GR</w:t>
      </w:r>
      <w:r w:rsidR="009A64C1">
        <w:t>A</w:t>
      </w:r>
      <w:r w:rsidR="00DF2FC5">
        <w:t>ĐEVINSKE PARCELE</w:t>
      </w:r>
    </w:p>
    <w:p w:rsidR="00DF2FC5" w:rsidRDefault="004168E4" w:rsidP="00D2491D">
      <w:pPr>
        <w:ind w:firstLine="720"/>
      </w:pPr>
      <w:r>
        <w:t>Zadržava se postojeća parcela.</w:t>
      </w:r>
    </w:p>
    <w:p w:rsidR="00DF2FC5" w:rsidRDefault="00D2491D">
      <w:r>
        <w:t>4.1.4</w:t>
      </w:r>
      <w:r>
        <w:tab/>
      </w:r>
      <w:r w:rsidR="00DF2FC5">
        <w:t>POLOŽAJ OBJEKTA U O</w:t>
      </w:r>
      <w:r w:rsidR="009A64C1">
        <w:t>D</w:t>
      </w:r>
      <w:r w:rsidR="00DF2FC5">
        <w:t>NOSU NA REGULACIONU LINIJU I GRANICE PARCELE</w:t>
      </w:r>
    </w:p>
    <w:p w:rsidR="00EA6937" w:rsidRDefault="00DF7931" w:rsidP="00D2491D">
      <w:pPr>
        <w:ind w:firstLine="720"/>
      </w:pPr>
      <w:r>
        <w:t>Planom regulacije z</w:t>
      </w:r>
      <w:r w:rsidR="00EA6937">
        <w:t xml:space="preserve">ona izgradnje </w:t>
      </w:r>
      <w:r w:rsidR="00E74432">
        <w:t>novog objekta definisana je uz Sremsku ulicu, građevinskom linijom unutar koje se mogu razvijati sadržaji budućeg objekta. Građevinska linija se poklapa sa regulacjionom linijom prema Sremskoj ulici.</w:t>
      </w:r>
    </w:p>
    <w:p w:rsidR="00E74432" w:rsidRDefault="00DF7931" w:rsidP="00D2491D">
      <w:pPr>
        <w:ind w:firstLine="720"/>
      </w:pPr>
      <w:r>
        <w:lastRenderedPageBreak/>
        <w:t xml:space="preserve">Postojeći objekti, izgrađeni bez građevinske dozvole, imaju nerešen status zbog imovinsko pravnog problema. Locirani su na regulacionoj liniji prema Sremskoj ulici. </w:t>
      </w:r>
    </w:p>
    <w:p w:rsidR="0046215D" w:rsidRDefault="0046215D" w:rsidP="00D2491D">
      <w:pPr>
        <w:ind w:firstLine="720"/>
      </w:pPr>
    </w:p>
    <w:p w:rsidR="00A0355D" w:rsidRDefault="00A0355D" w:rsidP="00D0513A">
      <w:pPr>
        <w:pStyle w:val="NoSpacing"/>
        <w:jc w:val="center"/>
      </w:pPr>
      <w:r>
        <w:t>PRIKAZ URBANISTIČKIH PARAMETARA</w:t>
      </w:r>
    </w:p>
    <w:p w:rsidR="00D0513A" w:rsidRDefault="00D0513A" w:rsidP="00D0513A">
      <w:pPr>
        <w:pStyle w:val="NoSpacing"/>
        <w:jc w:val="center"/>
      </w:pPr>
    </w:p>
    <w:tbl>
      <w:tblPr>
        <w:tblStyle w:val="TableGrid"/>
        <w:tblW w:w="0" w:type="auto"/>
        <w:tblLook w:val="04A0" w:firstRow="1" w:lastRow="0" w:firstColumn="1" w:lastColumn="0" w:noHBand="0" w:noVBand="1"/>
      </w:tblPr>
      <w:tblGrid>
        <w:gridCol w:w="653"/>
        <w:gridCol w:w="2740"/>
        <w:gridCol w:w="966"/>
        <w:gridCol w:w="3540"/>
        <w:gridCol w:w="1344"/>
      </w:tblGrid>
      <w:tr w:rsidR="00D0513A" w:rsidTr="00D0513A">
        <w:tc>
          <w:tcPr>
            <w:tcW w:w="675" w:type="dxa"/>
          </w:tcPr>
          <w:p w:rsidR="00D0513A" w:rsidRDefault="00D0513A"/>
        </w:tc>
        <w:tc>
          <w:tcPr>
            <w:tcW w:w="2835" w:type="dxa"/>
          </w:tcPr>
          <w:p w:rsidR="00D0513A" w:rsidRPr="00D0513A" w:rsidRDefault="00D0513A">
            <w:pPr>
              <w:rPr>
                <w:b/>
              </w:rPr>
            </w:pPr>
            <w:r w:rsidRPr="00D0513A">
              <w:rPr>
                <w:b/>
              </w:rPr>
              <w:t>PODCELINA  A</w:t>
            </w:r>
          </w:p>
        </w:tc>
        <w:tc>
          <w:tcPr>
            <w:tcW w:w="4678" w:type="dxa"/>
            <w:gridSpan w:val="2"/>
          </w:tcPr>
          <w:p w:rsidR="00D0513A" w:rsidRDefault="00D0513A" w:rsidP="00D0513A">
            <w:pPr>
              <w:jc w:val="right"/>
            </w:pPr>
            <w:r>
              <w:t xml:space="preserve">Površina </w:t>
            </w:r>
          </w:p>
        </w:tc>
        <w:tc>
          <w:tcPr>
            <w:tcW w:w="1388" w:type="dxa"/>
          </w:tcPr>
          <w:p w:rsidR="00D0513A" w:rsidRPr="0033005F" w:rsidRDefault="0033005F">
            <w:r>
              <w:t>3896 m</w:t>
            </w:r>
            <w:r>
              <w:rPr>
                <w:vertAlign w:val="superscript"/>
              </w:rPr>
              <w:t>2</w:t>
            </w:r>
          </w:p>
        </w:tc>
      </w:tr>
      <w:tr w:rsidR="00A0355D" w:rsidTr="00A0355D">
        <w:tc>
          <w:tcPr>
            <w:tcW w:w="675" w:type="dxa"/>
          </w:tcPr>
          <w:p w:rsidR="00A0355D" w:rsidRDefault="00E3494E" w:rsidP="00E3494E">
            <w:pPr>
              <w:jc w:val="center"/>
            </w:pPr>
            <w:r>
              <w:t>1</w:t>
            </w:r>
          </w:p>
        </w:tc>
        <w:tc>
          <w:tcPr>
            <w:tcW w:w="2835" w:type="dxa"/>
          </w:tcPr>
          <w:p w:rsidR="00A0355D" w:rsidRDefault="00A0355D">
            <w:r>
              <w:t>Izgrađena površina</w:t>
            </w:r>
          </w:p>
        </w:tc>
        <w:tc>
          <w:tcPr>
            <w:tcW w:w="993" w:type="dxa"/>
          </w:tcPr>
          <w:p w:rsidR="00A0355D" w:rsidRPr="0033005F" w:rsidRDefault="0033005F">
            <w:r>
              <w:t>272 m</w:t>
            </w:r>
            <w:r>
              <w:rPr>
                <w:vertAlign w:val="superscript"/>
              </w:rPr>
              <w:t>2</w:t>
            </w:r>
          </w:p>
        </w:tc>
        <w:tc>
          <w:tcPr>
            <w:tcW w:w="3685" w:type="dxa"/>
          </w:tcPr>
          <w:p w:rsidR="00A0355D" w:rsidRDefault="00A0355D">
            <w:r>
              <w:t>Bruto razvijena površina</w:t>
            </w:r>
          </w:p>
        </w:tc>
        <w:tc>
          <w:tcPr>
            <w:tcW w:w="1388" w:type="dxa"/>
          </w:tcPr>
          <w:p w:rsidR="00A0355D" w:rsidRPr="0033005F" w:rsidRDefault="0033005F">
            <w:r>
              <w:t>487 m</w:t>
            </w:r>
            <w:r>
              <w:rPr>
                <w:vertAlign w:val="superscript"/>
              </w:rPr>
              <w:t>2</w:t>
            </w:r>
          </w:p>
        </w:tc>
      </w:tr>
      <w:tr w:rsidR="00AE578E" w:rsidTr="00AE578E">
        <w:tc>
          <w:tcPr>
            <w:tcW w:w="675" w:type="dxa"/>
          </w:tcPr>
          <w:p w:rsidR="00AE578E" w:rsidRDefault="00E3494E" w:rsidP="00E3494E">
            <w:pPr>
              <w:jc w:val="center"/>
            </w:pPr>
            <w:r>
              <w:t>2</w:t>
            </w:r>
          </w:p>
        </w:tc>
        <w:tc>
          <w:tcPr>
            <w:tcW w:w="2835" w:type="dxa"/>
          </w:tcPr>
          <w:p w:rsidR="00AE578E" w:rsidRDefault="00AE578E">
            <w:r>
              <w:t>Indeks zauzetosti parcele</w:t>
            </w:r>
          </w:p>
        </w:tc>
        <w:tc>
          <w:tcPr>
            <w:tcW w:w="993" w:type="dxa"/>
          </w:tcPr>
          <w:p w:rsidR="00AE578E" w:rsidRDefault="0033005F">
            <w:r>
              <w:t>7</w:t>
            </w:r>
            <w:r w:rsidR="00AE578E">
              <w:t>%</w:t>
            </w:r>
          </w:p>
        </w:tc>
        <w:tc>
          <w:tcPr>
            <w:tcW w:w="3685" w:type="dxa"/>
          </w:tcPr>
          <w:p w:rsidR="00AE578E" w:rsidRDefault="00AE578E">
            <w:r>
              <w:t>Indeks izgrađenosti parcele</w:t>
            </w:r>
          </w:p>
        </w:tc>
        <w:tc>
          <w:tcPr>
            <w:tcW w:w="1388" w:type="dxa"/>
          </w:tcPr>
          <w:p w:rsidR="00AE578E" w:rsidRDefault="0033005F">
            <w:r>
              <w:t>0,12</w:t>
            </w:r>
          </w:p>
        </w:tc>
      </w:tr>
      <w:tr w:rsidR="00AE578E" w:rsidTr="00AE578E">
        <w:tc>
          <w:tcPr>
            <w:tcW w:w="675" w:type="dxa"/>
          </w:tcPr>
          <w:p w:rsidR="00AE578E" w:rsidRDefault="00E3494E" w:rsidP="00E3494E">
            <w:pPr>
              <w:jc w:val="center"/>
            </w:pPr>
            <w:r>
              <w:t>3</w:t>
            </w:r>
          </w:p>
        </w:tc>
        <w:tc>
          <w:tcPr>
            <w:tcW w:w="2835" w:type="dxa"/>
          </w:tcPr>
          <w:p w:rsidR="00AE578E" w:rsidRDefault="00AE578E">
            <w:r>
              <w:t>Dozvoljena spratnost objekta</w:t>
            </w:r>
          </w:p>
        </w:tc>
        <w:tc>
          <w:tcPr>
            <w:tcW w:w="993" w:type="dxa"/>
          </w:tcPr>
          <w:p w:rsidR="00AE578E" w:rsidRDefault="00F875B8">
            <w:r>
              <w:t>P+1</w:t>
            </w:r>
          </w:p>
        </w:tc>
        <w:tc>
          <w:tcPr>
            <w:tcW w:w="3685" w:type="dxa"/>
          </w:tcPr>
          <w:p w:rsidR="00AE578E" w:rsidRDefault="00AE578E" w:rsidP="00AE578E">
            <w:r>
              <w:t>Dozvoljena visina objekta</w:t>
            </w:r>
          </w:p>
        </w:tc>
        <w:tc>
          <w:tcPr>
            <w:tcW w:w="1388" w:type="dxa"/>
          </w:tcPr>
          <w:p w:rsidR="00AE578E" w:rsidRDefault="00F875B8">
            <w:r>
              <w:t>12, 0 m</w:t>
            </w:r>
          </w:p>
        </w:tc>
      </w:tr>
      <w:tr w:rsidR="0033005F" w:rsidTr="0033005F">
        <w:tc>
          <w:tcPr>
            <w:tcW w:w="675" w:type="dxa"/>
          </w:tcPr>
          <w:p w:rsidR="0033005F" w:rsidRDefault="0033005F" w:rsidP="00E3494E">
            <w:pPr>
              <w:jc w:val="center"/>
            </w:pPr>
            <w:r>
              <w:t>4</w:t>
            </w:r>
          </w:p>
        </w:tc>
        <w:tc>
          <w:tcPr>
            <w:tcW w:w="2835" w:type="dxa"/>
          </w:tcPr>
          <w:p w:rsidR="0033005F" w:rsidRDefault="0033005F">
            <w:r>
              <w:t>Zelene površine</w:t>
            </w:r>
          </w:p>
        </w:tc>
        <w:tc>
          <w:tcPr>
            <w:tcW w:w="993" w:type="dxa"/>
          </w:tcPr>
          <w:p w:rsidR="0033005F" w:rsidRDefault="0033005F">
            <w:r>
              <w:t>5%</w:t>
            </w:r>
          </w:p>
        </w:tc>
        <w:tc>
          <w:tcPr>
            <w:tcW w:w="3685" w:type="dxa"/>
          </w:tcPr>
          <w:p w:rsidR="0033005F" w:rsidRDefault="0033005F">
            <w:r>
              <w:t>Teniski tereni</w:t>
            </w:r>
          </w:p>
        </w:tc>
        <w:tc>
          <w:tcPr>
            <w:tcW w:w="1388" w:type="dxa"/>
          </w:tcPr>
          <w:p w:rsidR="0033005F" w:rsidRDefault="0033005F">
            <w:r>
              <w:t>88%</w:t>
            </w:r>
          </w:p>
        </w:tc>
      </w:tr>
      <w:tr w:rsidR="00A0355D" w:rsidTr="00A0355D">
        <w:tc>
          <w:tcPr>
            <w:tcW w:w="675" w:type="dxa"/>
          </w:tcPr>
          <w:p w:rsidR="00A0355D" w:rsidRDefault="00E3494E" w:rsidP="00E3494E">
            <w:pPr>
              <w:jc w:val="center"/>
            </w:pPr>
            <w:r>
              <w:t>5</w:t>
            </w:r>
          </w:p>
        </w:tc>
        <w:tc>
          <w:tcPr>
            <w:tcW w:w="2835" w:type="dxa"/>
          </w:tcPr>
          <w:p w:rsidR="00A0355D" w:rsidRDefault="00E3494E">
            <w:r>
              <w:t>Izgradnja drugih objekta na parceli</w:t>
            </w:r>
          </w:p>
        </w:tc>
        <w:tc>
          <w:tcPr>
            <w:tcW w:w="6066" w:type="dxa"/>
            <w:gridSpan w:val="3"/>
          </w:tcPr>
          <w:p w:rsidR="00A0355D" w:rsidRDefault="00E3494E">
            <w:r>
              <w:t>Dozvoljeno formiranje kompleksa kao funkcionalno estetske celine, sastavljene od više pojedinačnih objekta</w:t>
            </w:r>
          </w:p>
        </w:tc>
      </w:tr>
      <w:tr w:rsidR="00E3494E" w:rsidTr="00E3494E">
        <w:trPr>
          <w:trHeight w:val="270"/>
        </w:trPr>
        <w:tc>
          <w:tcPr>
            <w:tcW w:w="675" w:type="dxa"/>
            <w:vMerge w:val="restart"/>
          </w:tcPr>
          <w:p w:rsidR="00E3494E" w:rsidRDefault="00E3494E" w:rsidP="00E3494E">
            <w:pPr>
              <w:jc w:val="center"/>
            </w:pPr>
            <w:r>
              <w:t>6</w:t>
            </w:r>
          </w:p>
        </w:tc>
        <w:tc>
          <w:tcPr>
            <w:tcW w:w="2835" w:type="dxa"/>
            <w:vMerge w:val="restart"/>
          </w:tcPr>
          <w:p w:rsidR="00E3494E" w:rsidRDefault="00E3494E">
            <w:r>
              <w:t>Minimalno rastojanje između objekata</w:t>
            </w:r>
          </w:p>
        </w:tc>
        <w:tc>
          <w:tcPr>
            <w:tcW w:w="4678" w:type="dxa"/>
            <w:gridSpan w:val="2"/>
          </w:tcPr>
          <w:p w:rsidR="00E3494E" w:rsidRDefault="00E3494E">
            <w:r>
              <w:t>Ako postoje otvori na objektima</w:t>
            </w:r>
          </w:p>
        </w:tc>
        <w:tc>
          <w:tcPr>
            <w:tcW w:w="1388" w:type="dxa"/>
          </w:tcPr>
          <w:p w:rsidR="00E3494E" w:rsidRDefault="00F875B8">
            <w:r>
              <w:t>6,00</w:t>
            </w:r>
          </w:p>
        </w:tc>
      </w:tr>
      <w:tr w:rsidR="00E3494E" w:rsidTr="00E3494E">
        <w:trPr>
          <w:trHeight w:val="270"/>
        </w:trPr>
        <w:tc>
          <w:tcPr>
            <w:tcW w:w="675" w:type="dxa"/>
            <w:vMerge/>
          </w:tcPr>
          <w:p w:rsidR="00E3494E" w:rsidRDefault="00E3494E"/>
        </w:tc>
        <w:tc>
          <w:tcPr>
            <w:tcW w:w="2835" w:type="dxa"/>
            <w:vMerge/>
          </w:tcPr>
          <w:p w:rsidR="00E3494E" w:rsidRDefault="00E3494E"/>
        </w:tc>
        <w:tc>
          <w:tcPr>
            <w:tcW w:w="4678" w:type="dxa"/>
            <w:gridSpan w:val="2"/>
          </w:tcPr>
          <w:p w:rsidR="00E3494E" w:rsidRDefault="00E3494E">
            <w:r>
              <w:t>Ako ne postoje otvori na objektima</w:t>
            </w:r>
          </w:p>
        </w:tc>
        <w:tc>
          <w:tcPr>
            <w:tcW w:w="1388" w:type="dxa"/>
          </w:tcPr>
          <w:p w:rsidR="00E3494E" w:rsidRDefault="00F875B8">
            <w:r>
              <w:t>0,20 m</w:t>
            </w:r>
          </w:p>
        </w:tc>
      </w:tr>
      <w:tr w:rsidR="00A0355D" w:rsidTr="00A0355D">
        <w:tc>
          <w:tcPr>
            <w:tcW w:w="675" w:type="dxa"/>
          </w:tcPr>
          <w:p w:rsidR="00A0355D" w:rsidRDefault="00E3494E" w:rsidP="00E3494E">
            <w:pPr>
              <w:jc w:val="center"/>
            </w:pPr>
            <w:r>
              <w:t>7</w:t>
            </w:r>
          </w:p>
        </w:tc>
        <w:tc>
          <w:tcPr>
            <w:tcW w:w="2835" w:type="dxa"/>
          </w:tcPr>
          <w:p w:rsidR="00A0355D" w:rsidRDefault="00E3494E">
            <w:r>
              <w:t>Pristup na parcelu</w:t>
            </w:r>
          </w:p>
        </w:tc>
        <w:tc>
          <w:tcPr>
            <w:tcW w:w="6066" w:type="dxa"/>
            <w:gridSpan w:val="3"/>
          </w:tcPr>
          <w:p w:rsidR="00A0355D" w:rsidRDefault="00F875B8" w:rsidP="008D263F">
            <w:r>
              <w:t xml:space="preserve">Sa površina javne </w:t>
            </w:r>
            <w:r w:rsidR="008D263F">
              <w:t>n</w:t>
            </w:r>
            <w:r>
              <w:t>amen</w:t>
            </w:r>
            <w:r w:rsidR="008D263F">
              <w:t>e</w:t>
            </w:r>
            <w:r>
              <w:t xml:space="preserve"> iz ulice Sremske i sa Trga partizana</w:t>
            </w:r>
          </w:p>
        </w:tc>
      </w:tr>
      <w:tr w:rsidR="00A0355D" w:rsidTr="00A0355D">
        <w:tc>
          <w:tcPr>
            <w:tcW w:w="675" w:type="dxa"/>
          </w:tcPr>
          <w:p w:rsidR="00A0355D" w:rsidRDefault="00E3494E" w:rsidP="00E3494E">
            <w:pPr>
              <w:jc w:val="center"/>
            </w:pPr>
            <w:r>
              <w:t>8</w:t>
            </w:r>
          </w:p>
        </w:tc>
        <w:tc>
          <w:tcPr>
            <w:tcW w:w="2835" w:type="dxa"/>
          </w:tcPr>
          <w:p w:rsidR="00A0355D" w:rsidRDefault="00E3494E">
            <w:r>
              <w:t>Prostor za parkiranje</w:t>
            </w:r>
          </w:p>
        </w:tc>
        <w:tc>
          <w:tcPr>
            <w:tcW w:w="6066" w:type="dxa"/>
            <w:gridSpan w:val="3"/>
          </w:tcPr>
          <w:p w:rsidR="00A0355D" w:rsidRDefault="00F875B8">
            <w:r>
              <w:t xml:space="preserve">Zdržava se postojeće stanje, sa parkiranjem na površini javne namene na Trgu Partizana. </w:t>
            </w:r>
          </w:p>
        </w:tc>
      </w:tr>
    </w:tbl>
    <w:p w:rsidR="00DF2FC5" w:rsidRDefault="00DF2FC5"/>
    <w:p w:rsidR="0046215D" w:rsidRDefault="0046215D"/>
    <w:p w:rsidR="004E6857" w:rsidRPr="009A64C1" w:rsidRDefault="00D2491D" w:rsidP="004E6857">
      <w:pPr>
        <w:rPr>
          <w:b/>
        </w:rPr>
      </w:pPr>
      <w:r>
        <w:rPr>
          <w:b/>
        </w:rPr>
        <w:t>4.2</w:t>
      </w:r>
      <w:r>
        <w:rPr>
          <w:b/>
        </w:rPr>
        <w:tab/>
      </w:r>
      <w:r w:rsidR="004E6857" w:rsidRPr="009A64C1">
        <w:rPr>
          <w:b/>
        </w:rPr>
        <w:t>PODCELINA B  - KOMERCIJALNI SARŽAJI – TRŽNI CENTAR</w:t>
      </w:r>
    </w:p>
    <w:p w:rsidR="004E6857" w:rsidRDefault="00D2491D" w:rsidP="004E6857">
      <w:r>
        <w:t>4.2.1</w:t>
      </w:r>
      <w:r>
        <w:tab/>
      </w:r>
      <w:r w:rsidR="004E6857">
        <w:t>VRSTA I NAMENA OBJEKATA KOJI SE MOGU GRADITI</w:t>
      </w:r>
    </w:p>
    <w:p w:rsidR="00D82C2C" w:rsidRDefault="002D0E84" w:rsidP="00F7484D">
      <w:pPr>
        <w:ind w:firstLine="720"/>
      </w:pPr>
      <w:r>
        <w:t xml:space="preserve">Prostor namenjen za izgradnju komercijalnog objekta – tržnog centra, sa nadstrešnicom za manipulaciju </w:t>
      </w:r>
      <w:bookmarkStart w:id="0" w:name="_GoBack"/>
      <w:bookmarkEnd w:id="0"/>
      <w:r>
        <w:t>tok</w:t>
      </w:r>
      <w:r w:rsidR="00F7484D">
        <w:t>om</w:t>
      </w:r>
      <w:r>
        <w:t xml:space="preserve"> snabdevanja objekta</w:t>
      </w:r>
      <w:r w:rsidR="00F7484D">
        <w:t>.</w:t>
      </w:r>
      <w:r w:rsidR="00F91221">
        <w:t xml:space="preserve"> </w:t>
      </w:r>
      <w:r w:rsidR="00F7484D">
        <w:t xml:space="preserve"> </w:t>
      </w:r>
      <w:r>
        <w:t xml:space="preserve"> </w:t>
      </w:r>
    </w:p>
    <w:p w:rsidR="004E6857" w:rsidRDefault="00D2491D" w:rsidP="004E6857">
      <w:r>
        <w:t>4.2.2</w:t>
      </w:r>
      <w:r>
        <w:tab/>
      </w:r>
      <w:r w:rsidR="004E6857">
        <w:t>DOZVOLJENE I ZABRANJENJE DELATNOSTI</w:t>
      </w:r>
    </w:p>
    <w:p w:rsidR="00365617" w:rsidRDefault="00F91221" w:rsidP="009C600D">
      <w:pPr>
        <w:ind w:firstLine="720"/>
        <w:rPr>
          <w:rFonts w:cs="Arial"/>
          <w:lang w:val="sr-Latn-CS"/>
        </w:rPr>
      </w:pPr>
      <w:r>
        <w:rPr>
          <w:rFonts w:cs="Arial"/>
          <w:lang w:val="sr-Latn-CS"/>
        </w:rPr>
        <w:t xml:space="preserve">Tržni centar prevashodno namenjen prodaji prehrambenih artikala, a u manjem obimu prodaji </w:t>
      </w:r>
      <w:r w:rsidR="0046215D" w:rsidRPr="0046215D">
        <w:rPr>
          <w:rFonts w:cs="Arial"/>
          <w:lang w:val="sr-Latn-CS"/>
        </w:rPr>
        <w:t>tehničk</w:t>
      </w:r>
      <w:r>
        <w:rPr>
          <w:rFonts w:cs="Arial"/>
          <w:lang w:val="sr-Latn-CS"/>
        </w:rPr>
        <w:t>e</w:t>
      </w:r>
      <w:r w:rsidR="0046215D" w:rsidRPr="0046215D">
        <w:rPr>
          <w:rFonts w:cs="Arial"/>
          <w:lang w:val="sr-Latn-CS"/>
        </w:rPr>
        <w:t xml:space="preserve"> rob</w:t>
      </w:r>
      <w:r>
        <w:rPr>
          <w:rFonts w:cs="Arial"/>
          <w:lang w:val="sr-Latn-CS"/>
        </w:rPr>
        <w:t>e</w:t>
      </w:r>
      <w:r w:rsidR="0046215D" w:rsidRPr="0046215D">
        <w:rPr>
          <w:rFonts w:cs="Arial"/>
          <w:lang w:val="sr-Latn-CS"/>
        </w:rPr>
        <w:t>, sportski</w:t>
      </w:r>
      <w:r>
        <w:rPr>
          <w:rFonts w:cs="Arial"/>
          <w:lang w:val="sr-Latn-CS"/>
        </w:rPr>
        <w:t>h</w:t>
      </w:r>
      <w:r w:rsidR="0046215D" w:rsidRPr="0046215D">
        <w:rPr>
          <w:rFonts w:cs="Arial"/>
          <w:lang w:val="sr-Latn-CS"/>
        </w:rPr>
        <w:t xml:space="preserve"> i modni</w:t>
      </w:r>
      <w:r>
        <w:rPr>
          <w:rFonts w:cs="Arial"/>
          <w:lang w:val="sr-Latn-CS"/>
        </w:rPr>
        <w:t>h</w:t>
      </w:r>
      <w:r w:rsidR="0046215D" w:rsidRPr="0046215D">
        <w:rPr>
          <w:rFonts w:cs="Arial"/>
          <w:lang w:val="sr-Latn-CS"/>
        </w:rPr>
        <w:t xml:space="preserve"> artikl</w:t>
      </w:r>
      <w:r>
        <w:rPr>
          <w:rFonts w:cs="Arial"/>
          <w:lang w:val="sr-Latn-CS"/>
        </w:rPr>
        <w:t>a</w:t>
      </w:r>
      <w:r w:rsidR="0046215D" w:rsidRPr="0046215D">
        <w:rPr>
          <w:rFonts w:cs="Arial"/>
          <w:lang w:val="sr-Latn-CS"/>
        </w:rPr>
        <w:t>, ne</w:t>
      </w:r>
      <w:r>
        <w:rPr>
          <w:rFonts w:cs="Arial"/>
          <w:lang w:val="sr-Latn-CS"/>
        </w:rPr>
        <w:t>zi</w:t>
      </w:r>
      <w:r w:rsidR="0046215D" w:rsidRPr="0046215D">
        <w:rPr>
          <w:rFonts w:cs="Arial"/>
          <w:lang w:val="sr-Latn-CS"/>
        </w:rPr>
        <w:t xml:space="preserve"> lepote i mal</w:t>
      </w:r>
      <w:r>
        <w:rPr>
          <w:rFonts w:cs="Arial"/>
          <w:lang w:val="sr-Latn-CS"/>
        </w:rPr>
        <w:t xml:space="preserve">om </w:t>
      </w:r>
      <w:r w:rsidR="0046215D" w:rsidRPr="0046215D">
        <w:rPr>
          <w:rFonts w:cs="Arial"/>
          <w:lang w:val="sr-Latn-CS"/>
        </w:rPr>
        <w:t>kafe</w:t>
      </w:r>
      <w:r>
        <w:rPr>
          <w:rFonts w:cs="Arial"/>
          <w:lang w:val="sr-Latn-CS"/>
        </w:rPr>
        <w:t>-u.</w:t>
      </w:r>
    </w:p>
    <w:p w:rsidR="00F91221" w:rsidRDefault="00F91221" w:rsidP="00F91221">
      <w:pPr>
        <w:ind w:firstLine="720"/>
      </w:pPr>
      <w:r>
        <w:t>Ne mogu se obavljati delatnosti koje su zabranjene u zonama stanovanja, proizvodni objekti, pogoni male privrede, proizvodnog zanatstva, radionice, stovarišta građevinskog materijala i sl.</w:t>
      </w:r>
    </w:p>
    <w:p w:rsidR="004E6857" w:rsidRDefault="00D2491D" w:rsidP="004E6857">
      <w:r>
        <w:t>4.2.3</w:t>
      </w:r>
      <w:r>
        <w:tab/>
      </w:r>
      <w:r w:rsidR="004E6857">
        <w:t>USLOVI ZA PARCELACIJU, PREPARCELACIJU I FORMIRANJE GR</w:t>
      </w:r>
      <w:r w:rsidR="009A64C1">
        <w:t>A</w:t>
      </w:r>
      <w:r w:rsidR="004E6857">
        <w:t>ĐEVINSKE PARCELE</w:t>
      </w:r>
    </w:p>
    <w:p w:rsidR="004E6857" w:rsidRDefault="00F7484D" w:rsidP="00F7484D">
      <w:pPr>
        <w:ind w:firstLine="720"/>
      </w:pPr>
      <w:r>
        <w:t xml:space="preserve">Od postojeće parcele projektom parcelacije se formira parcela za objekat garnizonske ambulante, uz poštovanje opštih uslova za parcelaciju. Projekat parcelacije potvrđuje organ </w:t>
      </w:r>
      <w:r w:rsidR="00365617">
        <w:t>lokalne samouprave, nadležan za poslove urbanizma. Uz projekat parcelacije se prilaže projekat geodetskog obeležavanja.</w:t>
      </w:r>
      <w:r>
        <w:t xml:space="preserve"> </w:t>
      </w:r>
    </w:p>
    <w:p w:rsidR="004E6857" w:rsidRDefault="00D2491D" w:rsidP="004E6857">
      <w:r>
        <w:t>4.2.4</w:t>
      </w:r>
      <w:r>
        <w:tab/>
      </w:r>
      <w:r w:rsidR="004E6857">
        <w:t>POLOŽAJ OBJEKTA U O</w:t>
      </w:r>
      <w:r w:rsidR="009A64C1">
        <w:t>D</w:t>
      </w:r>
      <w:r w:rsidR="004E6857">
        <w:t>NOSU NA REGULACIONU LINIJU I GRANICE PARCELE</w:t>
      </w:r>
    </w:p>
    <w:p w:rsidR="00833F46" w:rsidRDefault="003200E6" w:rsidP="00D2491D">
      <w:pPr>
        <w:ind w:firstLine="720"/>
      </w:pPr>
      <w:r>
        <w:t>Planom regulacije definisana je građevinska linija unutar koje se razvijaju sadržaji budućeg objekta, a posebno građevinska linija nadstrešnice iznad prostora za manip</w:t>
      </w:r>
      <w:r w:rsidR="00D82C2C">
        <w:t>ulaciju.</w:t>
      </w:r>
      <w:r w:rsidR="00F7484D">
        <w:t xml:space="preserve"> Objekat se locira kao slobodnostojeći, približno na sredini raspoloživog prostora.</w:t>
      </w:r>
    </w:p>
    <w:p w:rsidR="00E3494E" w:rsidRDefault="005B114C" w:rsidP="00D2491D">
      <w:pPr>
        <w:ind w:firstLine="720"/>
      </w:pPr>
      <w:r>
        <w:lastRenderedPageBreak/>
        <w:t>Prema uslovima J.P. „Putevi Srbije“</w:t>
      </w:r>
      <w:r w:rsidR="00833F46">
        <w:t>, na osnovu čl. 29 Zakona o javnim putevima (Sl. glasnik RS br. 101/05),</w:t>
      </w:r>
      <w:r>
        <w:t xml:space="preserve"> objekti visokogradnje moraju biti udaljeni min. </w:t>
      </w:r>
      <w:r w:rsidR="00833F46">
        <w:t>1</w:t>
      </w:r>
      <w:r>
        <w:t>0 m</w:t>
      </w:r>
      <w:r w:rsidR="00833F46">
        <w:t xml:space="preserve"> od granice putnog pojasa državnog puta II reda.</w:t>
      </w:r>
      <w:r w:rsidR="00D82C2C">
        <w:t xml:space="preserve"> Dozvoljeno je postavljanje informativnih stubova izvan prostra navedenog u prethodnom stavu.</w:t>
      </w:r>
    </w:p>
    <w:p w:rsidR="00E3494E" w:rsidRDefault="00E3494E" w:rsidP="00E3494E">
      <w:pPr>
        <w:pStyle w:val="NoSpacing"/>
        <w:jc w:val="center"/>
      </w:pPr>
      <w:r>
        <w:t>PRIKAZ URBANISTIČKIH PARAMETARA</w:t>
      </w:r>
    </w:p>
    <w:p w:rsidR="00E3494E" w:rsidRDefault="00E3494E" w:rsidP="00E3494E">
      <w:pPr>
        <w:pStyle w:val="NoSpacing"/>
        <w:jc w:val="center"/>
      </w:pPr>
    </w:p>
    <w:tbl>
      <w:tblPr>
        <w:tblStyle w:val="TableGrid"/>
        <w:tblW w:w="0" w:type="auto"/>
        <w:tblLook w:val="04A0" w:firstRow="1" w:lastRow="0" w:firstColumn="1" w:lastColumn="0" w:noHBand="0" w:noVBand="1"/>
      </w:tblPr>
      <w:tblGrid>
        <w:gridCol w:w="652"/>
        <w:gridCol w:w="2736"/>
        <w:gridCol w:w="972"/>
        <w:gridCol w:w="3534"/>
        <w:gridCol w:w="1349"/>
      </w:tblGrid>
      <w:tr w:rsidR="00E3494E" w:rsidTr="00AF3B98">
        <w:tc>
          <w:tcPr>
            <w:tcW w:w="675" w:type="dxa"/>
          </w:tcPr>
          <w:p w:rsidR="00E3494E" w:rsidRDefault="00E3494E" w:rsidP="00AF3B98"/>
        </w:tc>
        <w:tc>
          <w:tcPr>
            <w:tcW w:w="2835" w:type="dxa"/>
          </w:tcPr>
          <w:p w:rsidR="00E3494E" w:rsidRPr="00D0513A" w:rsidRDefault="00E3494E" w:rsidP="00E3494E">
            <w:pPr>
              <w:rPr>
                <w:b/>
              </w:rPr>
            </w:pPr>
            <w:r w:rsidRPr="00D0513A">
              <w:rPr>
                <w:b/>
              </w:rPr>
              <w:t xml:space="preserve">PODCELINA  </w:t>
            </w:r>
            <w:r>
              <w:rPr>
                <w:b/>
              </w:rPr>
              <w:t>B</w:t>
            </w:r>
          </w:p>
        </w:tc>
        <w:tc>
          <w:tcPr>
            <w:tcW w:w="4678" w:type="dxa"/>
            <w:gridSpan w:val="2"/>
          </w:tcPr>
          <w:p w:rsidR="00E3494E" w:rsidRDefault="00E3494E" w:rsidP="00AF3B98">
            <w:pPr>
              <w:jc w:val="right"/>
            </w:pPr>
            <w:r>
              <w:t xml:space="preserve">Površina </w:t>
            </w:r>
          </w:p>
        </w:tc>
        <w:tc>
          <w:tcPr>
            <w:tcW w:w="1388" w:type="dxa"/>
          </w:tcPr>
          <w:p w:rsidR="00E3494E" w:rsidRPr="00BD4A54" w:rsidRDefault="00BD4A54" w:rsidP="00AF3B98">
            <w:r>
              <w:t>10662 m</w:t>
            </w:r>
            <w:r>
              <w:rPr>
                <w:vertAlign w:val="superscript"/>
              </w:rPr>
              <w:t>2</w:t>
            </w:r>
          </w:p>
        </w:tc>
      </w:tr>
      <w:tr w:rsidR="00E3494E" w:rsidTr="00AF3B98">
        <w:tc>
          <w:tcPr>
            <w:tcW w:w="675" w:type="dxa"/>
          </w:tcPr>
          <w:p w:rsidR="00E3494E" w:rsidRDefault="00E3494E" w:rsidP="00AF3B98">
            <w:pPr>
              <w:jc w:val="center"/>
            </w:pPr>
            <w:r>
              <w:t>1</w:t>
            </w:r>
          </w:p>
        </w:tc>
        <w:tc>
          <w:tcPr>
            <w:tcW w:w="2835" w:type="dxa"/>
          </w:tcPr>
          <w:p w:rsidR="00E3494E" w:rsidRDefault="00E3494E" w:rsidP="00AF3B98">
            <w:r>
              <w:t>Izgrađena površina</w:t>
            </w:r>
          </w:p>
        </w:tc>
        <w:tc>
          <w:tcPr>
            <w:tcW w:w="993" w:type="dxa"/>
          </w:tcPr>
          <w:p w:rsidR="00E3494E" w:rsidRPr="00BD4A54" w:rsidRDefault="00BD4A54" w:rsidP="00AF3B98">
            <w:r>
              <w:t>3666 m</w:t>
            </w:r>
            <w:r>
              <w:rPr>
                <w:vertAlign w:val="superscript"/>
              </w:rPr>
              <w:t>2</w:t>
            </w:r>
          </w:p>
        </w:tc>
        <w:tc>
          <w:tcPr>
            <w:tcW w:w="3685" w:type="dxa"/>
          </w:tcPr>
          <w:p w:rsidR="00E3494E" w:rsidRDefault="00E3494E" w:rsidP="00AF3B98">
            <w:r>
              <w:t>Bruto razvijena površina</w:t>
            </w:r>
          </w:p>
        </w:tc>
        <w:tc>
          <w:tcPr>
            <w:tcW w:w="1388" w:type="dxa"/>
          </w:tcPr>
          <w:p w:rsidR="00E3494E" w:rsidRPr="00BD4A54" w:rsidRDefault="00BD4A54" w:rsidP="00AF3B98">
            <w:r>
              <w:t>4500 m</w:t>
            </w:r>
            <w:r>
              <w:rPr>
                <w:vertAlign w:val="superscript"/>
              </w:rPr>
              <w:t>2</w:t>
            </w:r>
          </w:p>
        </w:tc>
      </w:tr>
      <w:tr w:rsidR="00E3494E" w:rsidTr="00AF3B98">
        <w:tc>
          <w:tcPr>
            <w:tcW w:w="675" w:type="dxa"/>
          </w:tcPr>
          <w:p w:rsidR="00E3494E" w:rsidRDefault="00E3494E" w:rsidP="00AF3B98">
            <w:pPr>
              <w:jc w:val="center"/>
            </w:pPr>
            <w:r>
              <w:t>2</w:t>
            </w:r>
          </w:p>
        </w:tc>
        <w:tc>
          <w:tcPr>
            <w:tcW w:w="2835" w:type="dxa"/>
          </w:tcPr>
          <w:p w:rsidR="00E3494E" w:rsidRDefault="00E3494E" w:rsidP="00AF3B98">
            <w:r>
              <w:t>Indeks zauzetosti parcele</w:t>
            </w:r>
          </w:p>
        </w:tc>
        <w:tc>
          <w:tcPr>
            <w:tcW w:w="993" w:type="dxa"/>
          </w:tcPr>
          <w:p w:rsidR="00E3494E" w:rsidRDefault="00BD4A54" w:rsidP="00AF3B98">
            <w:r>
              <w:t>34</w:t>
            </w:r>
            <w:r w:rsidR="00E3494E">
              <w:t>%</w:t>
            </w:r>
          </w:p>
        </w:tc>
        <w:tc>
          <w:tcPr>
            <w:tcW w:w="3685" w:type="dxa"/>
          </w:tcPr>
          <w:p w:rsidR="00E3494E" w:rsidRDefault="00E3494E" w:rsidP="00AF3B98">
            <w:r>
              <w:t>Indeks izgrađenosti parcele</w:t>
            </w:r>
          </w:p>
        </w:tc>
        <w:tc>
          <w:tcPr>
            <w:tcW w:w="1388" w:type="dxa"/>
          </w:tcPr>
          <w:p w:rsidR="00E3494E" w:rsidRDefault="00BD4A54" w:rsidP="00AF3B98">
            <w:r>
              <w:t>0,42</w:t>
            </w:r>
          </w:p>
        </w:tc>
      </w:tr>
      <w:tr w:rsidR="00E3494E" w:rsidTr="00AF3B98">
        <w:tc>
          <w:tcPr>
            <w:tcW w:w="675" w:type="dxa"/>
          </w:tcPr>
          <w:p w:rsidR="00E3494E" w:rsidRDefault="00E3494E" w:rsidP="00AF3B98">
            <w:pPr>
              <w:jc w:val="center"/>
            </w:pPr>
            <w:r>
              <w:t>3</w:t>
            </w:r>
          </w:p>
        </w:tc>
        <w:tc>
          <w:tcPr>
            <w:tcW w:w="2835" w:type="dxa"/>
          </w:tcPr>
          <w:p w:rsidR="00E3494E" w:rsidRDefault="00E3494E" w:rsidP="00AF3B98">
            <w:r>
              <w:t>Dozvoljena spratnost objekta</w:t>
            </w:r>
          </w:p>
        </w:tc>
        <w:tc>
          <w:tcPr>
            <w:tcW w:w="993" w:type="dxa"/>
          </w:tcPr>
          <w:p w:rsidR="00E3494E" w:rsidRDefault="00BD4A54" w:rsidP="00AF3B98">
            <w:r>
              <w:t>P+1</w:t>
            </w:r>
          </w:p>
        </w:tc>
        <w:tc>
          <w:tcPr>
            <w:tcW w:w="3685" w:type="dxa"/>
          </w:tcPr>
          <w:p w:rsidR="00E3494E" w:rsidRDefault="00E3494E" w:rsidP="00AF3B98">
            <w:r>
              <w:t>Dozvoljena visina objekta</w:t>
            </w:r>
          </w:p>
        </w:tc>
        <w:tc>
          <w:tcPr>
            <w:tcW w:w="1388" w:type="dxa"/>
          </w:tcPr>
          <w:p w:rsidR="00E3494E" w:rsidRDefault="00BD4A54" w:rsidP="00AF3B98">
            <w:r>
              <w:t>8,50 m</w:t>
            </w:r>
          </w:p>
        </w:tc>
      </w:tr>
      <w:tr w:rsidR="00E3494E" w:rsidTr="00AF3B98">
        <w:tc>
          <w:tcPr>
            <w:tcW w:w="675" w:type="dxa"/>
          </w:tcPr>
          <w:p w:rsidR="00E3494E" w:rsidRDefault="00E3494E" w:rsidP="00AF3B98">
            <w:pPr>
              <w:jc w:val="center"/>
            </w:pPr>
            <w:r>
              <w:t>4</w:t>
            </w:r>
          </w:p>
        </w:tc>
        <w:tc>
          <w:tcPr>
            <w:tcW w:w="2835" w:type="dxa"/>
          </w:tcPr>
          <w:p w:rsidR="00E3494E" w:rsidRDefault="00E3494E" w:rsidP="00AF3B98">
            <w:r>
              <w:t>Zelene površine</w:t>
            </w:r>
          </w:p>
        </w:tc>
        <w:tc>
          <w:tcPr>
            <w:tcW w:w="6066" w:type="dxa"/>
            <w:gridSpan w:val="3"/>
          </w:tcPr>
          <w:p w:rsidR="00E3494E" w:rsidRDefault="00DF0E25" w:rsidP="00AF3B98">
            <w:r>
              <w:t>5%</w:t>
            </w:r>
          </w:p>
        </w:tc>
      </w:tr>
      <w:tr w:rsidR="00E3494E" w:rsidTr="00AF3B98">
        <w:tc>
          <w:tcPr>
            <w:tcW w:w="675" w:type="dxa"/>
          </w:tcPr>
          <w:p w:rsidR="00E3494E" w:rsidRDefault="00E3494E" w:rsidP="00AF3B98">
            <w:pPr>
              <w:jc w:val="center"/>
            </w:pPr>
            <w:r>
              <w:t>5</w:t>
            </w:r>
          </w:p>
        </w:tc>
        <w:tc>
          <w:tcPr>
            <w:tcW w:w="2835" w:type="dxa"/>
          </w:tcPr>
          <w:p w:rsidR="00E3494E" w:rsidRDefault="00E3494E" w:rsidP="00AF3B98">
            <w:r>
              <w:t>Izgradnja drugih objekta na parceli</w:t>
            </w:r>
          </w:p>
        </w:tc>
        <w:tc>
          <w:tcPr>
            <w:tcW w:w="6066" w:type="dxa"/>
            <w:gridSpan w:val="3"/>
          </w:tcPr>
          <w:p w:rsidR="00E3494E" w:rsidRDefault="00E3494E" w:rsidP="00AF3B98">
            <w:r>
              <w:t>Dozvoljeno formiranje kompleksa kao funkcionalno estetske celine, sastavljene od više pojedinačnih objekta</w:t>
            </w:r>
          </w:p>
        </w:tc>
      </w:tr>
      <w:tr w:rsidR="00E3494E" w:rsidTr="00AF3B98">
        <w:trPr>
          <w:trHeight w:val="270"/>
        </w:trPr>
        <w:tc>
          <w:tcPr>
            <w:tcW w:w="675" w:type="dxa"/>
            <w:vMerge w:val="restart"/>
          </w:tcPr>
          <w:p w:rsidR="00E3494E" w:rsidRDefault="00E3494E" w:rsidP="00AF3B98">
            <w:pPr>
              <w:jc w:val="center"/>
            </w:pPr>
            <w:r>
              <w:t>6</w:t>
            </w:r>
          </w:p>
        </w:tc>
        <w:tc>
          <w:tcPr>
            <w:tcW w:w="2835" w:type="dxa"/>
            <w:vMerge w:val="restart"/>
          </w:tcPr>
          <w:p w:rsidR="00E3494E" w:rsidRDefault="00E3494E" w:rsidP="00AF3B98">
            <w:r>
              <w:t>Minimalno rastojanje između objekata</w:t>
            </w:r>
          </w:p>
        </w:tc>
        <w:tc>
          <w:tcPr>
            <w:tcW w:w="4678" w:type="dxa"/>
            <w:gridSpan w:val="2"/>
          </w:tcPr>
          <w:p w:rsidR="00E3494E" w:rsidRDefault="00E3494E" w:rsidP="00AF3B98">
            <w:r>
              <w:t>Ako postoje otvori na objektima</w:t>
            </w:r>
          </w:p>
        </w:tc>
        <w:tc>
          <w:tcPr>
            <w:tcW w:w="1388" w:type="dxa"/>
          </w:tcPr>
          <w:p w:rsidR="00E3494E" w:rsidRDefault="00DF0E25" w:rsidP="00AF3B98">
            <w:r>
              <w:t>6,00 m</w:t>
            </w:r>
          </w:p>
        </w:tc>
      </w:tr>
      <w:tr w:rsidR="00E3494E" w:rsidTr="00AF3B98">
        <w:trPr>
          <w:trHeight w:val="270"/>
        </w:trPr>
        <w:tc>
          <w:tcPr>
            <w:tcW w:w="675" w:type="dxa"/>
            <w:vMerge/>
          </w:tcPr>
          <w:p w:rsidR="00E3494E" w:rsidRDefault="00E3494E" w:rsidP="00AF3B98"/>
        </w:tc>
        <w:tc>
          <w:tcPr>
            <w:tcW w:w="2835" w:type="dxa"/>
            <w:vMerge/>
          </w:tcPr>
          <w:p w:rsidR="00E3494E" w:rsidRDefault="00E3494E" w:rsidP="00AF3B98"/>
        </w:tc>
        <w:tc>
          <w:tcPr>
            <w:tcW w:w="4678" w:type="dxa"/>
            <w:gridSpan w:val="2"/>
          </w:tcPr>
          <w:p w:rsidR="00E3494E" w:rsidRDefault="00E3494E" w:rsidP="00AF3B98">
            <w:r>
              <w:t>Ako ne postoje otvori na objektima</w:t>
            </w:r>
          </w:p>
        </w:tc>
        <w:tc>
          <w:tcPr>
            <w:tcW w:w="1388" w:type="dxa"/>
          </w:tcPr>
          <w:p w:rsidR="00E3494E" w:rsidRDefault="00DF0E25" w:rsidP="00AF3B98">
            <w:r>
              <w:t>0,20 m</w:t>
            </w:r>
          </w:p>
        </w:tc>
      </w:tr>
      <w:tr w:rsidR="00E3494E" w:rsidTr="00AF3B98">
        <w:tc>
          <w:tcPr>
            <w:tcW w:w="675" w:type="dxa"/>
          </w:tcPr>
          <w:p w:rsidR="00E3494E" w:rsidRDefault="00E3494E" w:rsidP="00AF3B98">
            <w:pPr>
              <w:jc w:val="center"/>
            </w:pPr>
            <w:r>
              <w:t>7</w:t>
            </w:r>
          </w:p>
        </w:tc>
        <w:tc>
          <w:tcPr>
            <w:tcW w:w="2835" w:type="dxa"/>
          </w:tcPr>
          <w:p w:rsidR="00E3494E" w:rsidRDefault="00E3494E" w:rsidP="00AF3B98">
            <w:r>
              <w:t>Pristup na parcelu</w:t>
            </w:r>
          </w:p>
        </w:tc>
        <w:tc>
          <w:tcPr>
            <w:tcW w:w="6066" w:type="dxa"/>
            <w:gridSpan w:val="3"/>
          </w:tcPr>
          <w:p w:rsidR="00E3494E" w:rsidRDefault="00DF0E25" w:rsidP="00DF0E25">
            <w:r>
              <w:t xml:space="preserve">Sa površina javne namene, ul. Ž. Zrenjanina, S. Mokranjca i sa Trga partizana </w:t>
            </w:r>
          </w:p>
        </w:tc>
      </w:tr>
      <w:tr w:rsidR="00E3494E" w:rsidTr="00AF3B98">
        <w:tc>
          <w:tcPr>
            <w:tcW w:w="675" w:type="dxa"/>
          </w:tcPr>
          <w:p w:rsidR="00E3494E" w:rsidRDefault="00E3494E" w:rsidP="00AF3B98">
            <w:pPr>
              <w:jc w:val="center"/>
            </w:pPr>
            <w:r>
              <w:t>8</w:t>
            </w:r>
          </w:p>
        </w:tc>
        <w:tc>
          <w:tcPr>
            <w:tcW w:w="2835" w:type="dxa"/>
          </w:tcPr>
          <w:p w:rsidR="00E3494E" w:rsidRDefault="00E3494E" w:rsidP="00AF3B98">
            <w:r>
              <w:t>Prostor za parkiranje</w:t>
            </w:r>
          </w:p>
        </w:tc>
        <w:tc>
          <w:tcPr>
            <w:tcW w:w="6066" w:type="dxa"/>
            <w:gridSpan w:val="3"/>
          </w:tcPr>
          <w:p w:rsidR="00E3494E" w:rsidRPr="00DF0E25" w:rsidRDefault="00DF0E25" w:rsidP="00AF3B98">
            <w:r>
              <w:t>Na sopstvenoj parceli, parking mesto na 70 m</w:t>
            </w:r>
            <w:r>
              <w:rPr>
                <w:vertAlign w:val="superscript"/>
              </w:rPr>
              <w:t>2</w:t>
            </w:r>
            <w:r>
              <w:t xml:space="preserve"> prodajnog prostora.</w:t>
            </w:r>
          </w:p>
        </w:tc>
      </w:tr>
    </w:tbl>
    <w:p w:rsidR="00BD4A54" w:rsidRDefault="00BD4A54" w:rsidP="004E6857"/>
    <w:p w:rsidR="00BD4A54" w:rsidRDefault="00BD4A54" w:rsidP="00D2491D">
      <w:pPr>
        <w:ind w:firstLine="720"/>
      </w:pPr>
      <w:r>
        <w:t>Napomena:</w:t>
      </w:r>
    </w:p>
    <w:p w:rsidR="004E6857" w:rsidRDefault="00BD4A54" w:rsidP="00D2491D">
      <w:pPr>
        <w:ind w:firstLine="720"/>
      </w:pPr>
      <w:r>
        <w:t xml:space="preserve">Za drugi objekat na parceli, sa trenutno nedefinisanom namenom, obavezna je dalja urbanistička razrada, prilikom koje se se odrediti pravila građenja prema članu 31. Zakona o planiranju i izgradnji. </w:t>
      </w:r>
      <w:r w:rsidR="003200E6">
        <w:t xml:space="preserve"> </w:t>
      </w:r>
    </w:p>
    <w:p w:rsidR="004E6857" w:rsidRDefault="004E6857" w:rsidP="004E6857"/>
    <w:p w:rsidR="004E6857" w:rsidRDefault="00D2491D" w:rsidP="004E6857">
      <w:r>
        <w:t>4.2.5</w:t>
      </w:r>
      <w:r>
        <w:tab/>
      </w:r>
      <w:r w:rsidR="004E6857">
        <w:t xml:space="preserve">ARHITEKTONSKO OBLIKOVANJE OBJEKATA, MATERIJALIZACIJA I ZAVRŠNA OBRADA </w:t>
      </w:r>
    </w:p>
    <w:p w:rsidR="008D263F" w:rsidRDefault="008D263F" w:rsidP="008D263F">
      <w:pPr>
        <w:ind w:firstLine="708"/>
      </w:pPr>
      <w:r>
        <w:t xml:space="preserve">Projektovani objekti trebaju da imaju savremeni arhitektnoski izraz, skladnih arhitektonskih formi. Objekat načinom oblikovanja treba da daje utisak harmonične celine, formiranjem različitih kompozicija primenjenih arhitektonskih detalja i primenjih materijala. </w:t>
      </w:r>
    </w:p>
    <w:p w:rsidR="008D263F" w:rsidRPr="00F20F19" w:rsidRDefault="008D263F" w:rsidP="008D263F">
      <w:pPr>
        <w:ind w:firstLine="708"/>
        <w:rPr>
          <w:lang w:val="sr-Latn-CS"/>
        </w:rPr>
      </w:pPr>
      <w:r>
        <w:t>Izbor vrste fasadne stolarije je slobodan, prema zahtevu investitora.</w:t>
      </w:r>
    </w:p>
    <w:p w:rsidR="008D263F" w:rsidRDefault="008D263F" w:rsidP="008D263F">
      <w:pPr>
        <w:ind w:firstLine="708"/>
      </w:pPr>
      <w:r>
        <w:t>Završna obrada fasada treba da bude adekvatna nameni, uz primenu savremenih materijala, otporna na delovanje atmosferskih uticaja</w:t>
      </w:r>
      <w:r w:rsidR="00237F0E">
        <w:t xml:space="preserve"> i lokalnih klimatskih uslova</w:t>
      </w:r>
      <w:r>
        <w:t>, što se potvrđuje atestnom dokumentacijom.</w:t>
      </w:r>
    </w:p>
    <w:p w:rsidR="00237F0E" w:rsidRDefault="00237F0E" w:rsidP="004E6857">
      <w:pPr>
        <w:rPr>
          <w:b/>
        </w:rPr>
      </w:pPr>
    </w:p>
    <w:p w:rsidR="004E6857" w:rsidRPr="009A64C1" w:rsidRDefault="00D2491D" w:rsidP="004E6857">
      <w:pPr>
        <w:rPr>
          <w:b/>
        </w:rPr>
      </w:pPr>
      <w:r>
        <w:rPr>
          <w:b/>
        </w:rPr>
        <w:t>4.3</w:t>
      </w:r>
      <w:r>
        <w:rPr>
          <w:b/>
        </w:rPr>
        <w:tab/>
      </w:r>
      <w:r w:rsidR="004E6857" w:rsidRPr="009A64C1">
        <w:rPr>
          <w:b/>
        </w:rPr>
        <w:t xml:space="preserve">PODCELINA C  - </w:t>
      </w:r>
      <w:r w:rsidR="00A80F9D">
        <w:rPr>
          <w:b/>
        </w:rPr>
        <w:t>PROSTOR OKO</w:t>
      </w:r>
      <w:r w:rsidR="004E6857" w:rsidRPr="009A64C1">
        <w:rPr>
          <w:b/>
        </w:rPr>
        <w:t xml:space="preserve"> POSTOJEĆEG OBJEKTA</w:t>
      </w:r>
      <w:r w:rsidR="00A80F9D">
        <w:rPr>
          <w:b/>
        </w:rPr>
        <w:t xml:space="preserve"> GARNIZONSKE AMBULANTE</w:t>
      </w:r>
    </w:p>
    <w:p w:rsidR="004E6857" w:rsidRDefault="00D2491D" w:rsidP="004E6857">
      <w:r>
        <w:t>4.3.1</w:t>
      </w:r>
      <w:r>
        <w:tab/>
      </w:r>
      <w:r w:rsidR="004E6857">
        <w:t>VRSTA I NAMENA OBJEKATA KOJI SE MOGU GRADITI</w:t>
      </w:r>
    </w:p>
    <w:p w:rsidR="004E6857" w:rsidRDefault="004E6857" w:rsidP="00F7484D">
      <w:pPr>
        <w:ind w:firstLine="720"/>
      </w:pPr>
      <w:r>
        <w:lastRenderedPageBreak/>
        <w:t>Postojeći objekat garnizonske ambul</w:t>
      </w:r>
      <w:r w:rsidR="00A80F9D">
        <w:t>ante pretrpeće radove na adaptaciji da bi se prilagodio novoj nameni</w:t>
      </w:r>
      <w:r>
        <w:t>. Na objektu se mogu izvoditi potrebni građevinsko zanatski radovi</w:t>
      </w:r>
      <w:r w:rsidR="0036406B">
        <w:t xml:space="preserve"> sa ciljem da se prilagodi novim potrebama.</w:t>
      </w:r>
      <w:r w:rsidR="005B114C">
        <w:t xml:space="preserve"> </w:t>
      </w:r>
    </w:p>
    <w:p w:rsidR="004E6857" w:rsidRDefault="00D2491D" w:rsidP="004E6857">
      <w:r>
        <w:t>4.3.2</w:t>
      </w:r>
      <w:r>
        <w:tab/>
      </w:r>
      <w:r w:rsidR="004E6857">
        <w:t>DOZVOLJENE I ZABRANJENJE DELATNOSTI</w:t>
      </w:r>
    </w:p>
    <w:p w:rsidR="004E6857" w:rsidRDefault="0036406B" w:rsidP="00F7484D">
      <w:pPr>
        <w:ind w:firstLine="720"/>
      </w:pPr>
      <w:r>
        <w:t>Dozvoljene su delatnosti koje ne ugrožavaju okolinu, bukom, štetnim uticajima ne ugrožavaju životnu sredinu i za koje mogu da se obzbede priključci na komunalnu infrastrukturu i potreban prostor za parkiranje.</w:t>
      </w:r>
    </w:p>
    <w:p w:rsidR="0036406B" w:rsidRDefault="0036406B" w:rsidP="00F7484D">
      <w:pPr>
        <w:ind w:firstLine="720"/>
      </w:pPr>
      <w:r>
        <w:t>Ne mogu se obavljati delatnosti koje su zabranjene u zonama stanovanja, proizvodni objekti, pogoni male privrede, proizvodnog zanatstva, radionice, stovarišta građevinskog materijala i sl.</w:t>
      </w:r>
    </w:p>
    <w:p w:rsidR="004E6857" w:rsidRDefault="00D2491D" w:rsidP="004E6857">
      <w:r>
        <w:t>4.3.3</w:t>
      </w:r>
      <w:r>
        <w:tab/>
      </w:r>
      <w:r w:rsidR="004E6857">
        <w:t>USLOVI ZA PARCELACIJU, PREPARCELACIJU I FORMIRANJE GR</w:t>
      </w:r>
      <w:r w:rsidR="009A64C1">
        <w:t>A</w:t>
      </w:r>
      <w:r w:rsidR="004E6857">
        <w:t>ĐEVINSKE PARCELE</w:t>
      </w:r>
    </w:p>
    <w:p w:rsidR="004E6857" w:rsidRDefault="00237F0E" w:rsidP="00F7484D">
      <w:pPr>
        <w:ind w:firstLine="720"/>
      </w:pPr>
      <w:r>
        <w:t xml:space="preserve">Za postojeći objekat izdvojiti posebnu parcelu, u skladu sa odredbama </w:t>
      </w:r>
      <w:r>
        <w:rPr>
          <w:rFonts w:cstheme="minorHAnsi"/>
        </w:rPr>
        <w:t xml:space="preserve">Pravinika o opštim pravilima za parcelaciju, regulaciju i izgradnju (Sl. glasnik RS 50/11).   </w:t>
      </w:r>
      <w:r>
        <w:t xml:space="preserve"> </w:t>
      </w:r>
    </w:p>
    <w:p w:rsidR="004E6857" w:rsidRDefault="00D2491D" w:rsidP="004E6857">
      <w:r>
        <w:t>4.3.4</w:t>
      </w:r>
      <w:r>
        <w:tab/>
      </w:r>
      <w:r w:rsidR="004E6857">
        <w:t>POLOŽAJ OBJEKTA U O</w:t>
      </w:r>
      <w:r w:rsidR="00AE7159">
        <w:t>D</w:t>
      </w:r>
      <w:r w:rsidR="004E6857">
        <w:t>NOSU NA REGULACIONU LINIJU I GRANICE PARCELE</w:t>
      </w:r>
    </w:p>
    <w:p w:rsidR="004E6857" w:rsidRDefault="00AE7159" w:rsidP="00F7484D">
      <w:pPr>
        <w:ind w:firstLine="720"/>
      </w:pPr>
      <w:r>
        <w:t xml:space="preserve">Postojeći </w:t>
      </w:r>
      <w:r w:rsidR="00343681">
        <w:t xml:space="preserve">slobodno stojeći </w:t>
      </w:r>
      <w:r>
        <w:t xml:space="preserve">objekat </w:t>
      </w:r>
    </w:p>
    <w:p w:rsidR="00F91221" w:rsidRDefault="00F91221" w:rsidP="00F7484D">
      <w:pPr>
        <w:ind w:firstLine="720"/>
      </w:pPr>
    </w:p>
    <w:p w:rsidR="00BD4A54" w:rsidRDefault="00BD4A54" w:rsidP="00BD4A54">
      <w:pPr>
        <w:pStyle w:val="NoSpacing"/>
        <w:jc w:val="center"/>
      </w:pPr>
      <w:r>
        <w:t>PRIKAZ URBANISTIČKIH PARAMETARA</w:t>
      </w:r>
    </w:p>
    <w:p w:rsidR="00BD4A54" w:rsidRDefault="00BD4A54" w:rsidP="00BD4A54">
      <w:pPr>
        <w:pStyle w:val="NoSpacing"/>
        <w:jc w:val="center"/>
      </w:pPr>
    </w:p>
    <w:tbl>
      <w:tblPr>
        <w:tblStyle w:val="TableGrid"/>
        <w:tblW w:w="0" w:type="auto"/>
        <w:tblLook w:val="04A0" w:firstRow="1" w:lastRow="0" w:firstColumn="1" w:lastColumn="0" w:noHBand="0" w:noVBand="1"/>
      </w:tblPr>
      <w:tblGrid>
        <w:gridCol w:w="653"/>
        <w:gridCol w:w="2739"/>
        <w:gridCol w:w="969"/>
        <w:gridCol w:w="3539"/>
        <w:gridCol w:w="1343"/>
      </w:tblGrid>
      <w:tr w:rsidR="00E3494E" w:rsidTr="00AF3B98">
        <w:tc>
          <w:tcPr>
            <w:tcW w:w="675" w:type="dxa"/>
          </w:tcPr>
          <w:p w:rsidR="00E3494E" w:rsidRDefault="00E3494E" w:rsidP="00AF3B98"/>
        </w:tc>
        <w:tc>
          <w:tcPr>
            <w:tcW w:w="2835" w:type="dxa"/>
          </w:tcPr>
          <w:p w:rsidR="00E3494E" w:rsidRPr="00D0513A" w:rsidRDefault="00E3494E" w:rsidP="00E3494E">
            <w:pPr>
              <w:rPr>
                <w:b/>
              </w:rPr>
            </w:pPr>
            <w:r w:rsidRPr="00D0513A">
              <w:rPr>
                <w:b/>
              </w:rPr>
              <w:t xml:space="preserve">PODCELINA  </w:t>
            </w:r>
            <w:r>
              <w:rPr>
                <w:b/>
              </w:rPr>
              <w:t>C</w:t>
            </w:r>
          </w:p>
        </w:tc>
        <w:tc>
          <w:tcPr>
            <w:tcW w:w="4678" w:type="dxa"/>
            <w:gridSpan w:val="2"/>
          </w:tcPr>
          <w:p w:rsidR="00E3494E" w:rsidRDefault="00E3494E" w:rsidP="00AF3B98">
            <w:pPr>
              <w:jc w:val="right"/>
            </w:pPr>
            <w:r>
              <w:t xml:space="preserve">Površina </w:t>
            </w:r>
          </w:p>
        </w:tc>
        <w:tc>
          <w:tcPr>
            <w:tcW w:w="1388" w:type="dxa"/>
          </w:tcPr>
          <w:p w:rsidR="00E3494E" w:rsidRPr="00DF0E25" w:rsidRDefault="00DF0E25" w:rsidP="00AF3B98">
            <w:r>
              <w:t>1856 m</w:t>
            </w:r>
            <w:r>
              <w:rPr>
                <w:vertAlign w:val="superscript"/>
              </w:rPr>
              <w:t>2</w:t>
            </w:r>
          </w:p>
        </w:tc>
      </w:tr>
      <w:tr w:rsidR="00E3494E" w:rsidTr="00AF3B98">
        <w:tc>
          <w:tcPr>
            <w:tcW w:w="675" w:type="dxa"/>
          </w:tcPr>
          <w:p w:rsidR="00E3494E" w:rsidRDefault="00E3494E" w:rsidP="00AF3B98">
            <w:pPr>
              <w:jc w:val="center"/>
            </w:pPr>
            <w:r>
              <w:t>1</w:t>
            </w:r>
          </w:p>
        </w:tc>
        <w:tc>
          <w:tcPr>
            <w:tcW w:w="2835" w:type="dxa"/>
          </w:tcPr>
          <w:p w:rsidR="00E3494E" w:rsidRDefault="00E3494E" w:rsidP="00AF3B98">
            <w:r>
              <w:t>Izgrađena površina</w:t>
            </w:r>
          </w:p>
        </w:tc>
        <w:tc>
          <w:tcPr>
            <w:tcW w:w="993" w:type="dxa"/>
          </w:tcPr>
          <w:p w:rsidR="00E3494E" w:rsidRDefault="00343681" w:rsidP="00AF3B98">
            <w:r>
              <w:t>508</w:t>
            </w:r>
          </w:p>
        </w:tc>
        <w:tc>
          <w:tcPr>
            <w:tcW w:w="3685" w:type="dxa"/>
          </w:tcPr>
          <w:p w:rsidR="00E3494E" w:rsidRDefault="00E3494E" w:rsidP="00AF3B98">
            <w:r>
              <w:t>Bruto razvijena površina</w:t>
            </w:r>
          </w:p>
        </w:tc>
        <w:tc>
          <w:tcPr>
            <w:tcW w:w="1388" w:type="dxa"/>
          </w:tcPr>
          <w:p w:rsidR="00E3494E" w:rsidRDefault="00343681" w:rsidP="00AF3B98">
            <w:r>
              <w:t>508</w:t>
            </w:r>
          </w:p>
        </w:tc>
      </w:tr>
      <w:tr w:rsidR="00E3494E" w:rsidTr="00AF3B98">
        <w:tc>
          <w:tcPr>
            <w:tcW w:w="675" w:type="dxa"/>
          </w:tcPr>
          <w:p w:rsidR="00E3494E" w:rsidRDefault="00E3494E" w:rsidP="00AF3B98">
            <w:pPr>
              <w:jc w:val="center"/>
            </w:pPr>
            <w:r>
              <w:t>2</w:t>
            </w:r>
          </w:p>
        </w:tc>
        <w:tc>
          <w:tcPr>
            <w:tcW w:w="2835" w:type="dxa"/>
          </w:tcPr>
          <w:p w:rsidR="00E3494E" w:rsidRDefault="00E3494E" w:rsidP="00AF3B98">
            <w:r>
              <w:t>Indeks zauzetosti parcele</w:t>
            </w:r>
          </w:p>
        </w:tc>
        <w:tc>
          <w:tcPr>
            <w:tcW w:w="993" w:type="dxa"/>
          </w:tcPr>
          <w:p w:rsidR="00E3494E" w:rsidRDefault="00343681" w:rsidP="00AF3B98">
            <w:r>
              <w:t>27</w:t>
            </w:r>
            <w:r w:rsidR="00E3494E">
              <w:t>%</w:t>
            </w:r>
          </w:p>
        </w:tc>
        <w:tc>
          <w:tcPr>
            <w:tcW w:w="3685" w:type="dxa"/>
          </w:tcPr>
          <w:p w:rsidR="00E3494E" w:rsidRDefault="00E3494E" w:rsidP="00AF3B98">
            <w:r>
              <w:t>Indeks izgrađenosti parcele</w:t>
            </w:r>
          </w:p>
        </w:tc>
        <w:tc>
          <w:tcPr>
            <w:tcW w:w="1388" w:type="dxa"/>
          </w:tcPr>
          <w:p w:rsidR="00E3494E" w:rsidRDefault="00343681" w:rsidP="00AF3B98">
            <w:r>
              <w:t>0,27</w:t>
            </w:r>
          </w:p>
        </w:tc>
      </w:tr>
      <w:tr w:rsidR="00E3494E" w:rsidTr="00AF3B98">
        <w:tc>
          <w:tcPr>
            <w:tcW w:w="675" w:type="dxa"/>
          </w:tcPr>
          <w:p w:rsidR="00E3494E" w:rsidRDefault="00E3494E" w:rsidP="00AF3B98">
            <w:pPr>
              <w:jc w:val="center"/>
            </w:pPr>
            <w:r>
              <w:t>3</w:t>
            </w:r>
          </w:p>
        </w:tc>
        <w:tc>
          <w:tcPr>
            <w:tcW w:w="2835" w:type="dxa"/>
          </w:tcPr>
          <w:p w:rsidR="00E3494E" w:rsidRDefault="00E3494E" w:rsidP="00AF3B98">
            <w:r>
              <w:t>Dozvoljena spratnost objekta</w:t>
            </w:r>
          </w:p>
        </w:tc>
        <w:tc>
          <w:tcPr>
            <w:tcW w:w="993" w:type="dxa"/>
          </w:tcPr>
          <w:p w:rsidR="00E3494E" w:rsidRDefault="00DF0E25" w:rsidP="00AF3B98">
            <w:r>
              <w:t>P+1</w:t>
            </w:r>
          </w:p>
        </w:tc>
        <w:tc>
          <w:tcPr>
            <w:tcW w:w="3685" w:type="dxa"/>
          </w:tcPr>
          <w:p w:rsidR="00E3494E" w:rsidRDefault="00E3494E" w:rsidP="00AF3B98">
            <w:r>
              <w:t>Dozvoljena visina objekta</w:t>
            </w:r>
          </w:p>
        </w:tc>
        <w:tc>
          <w:tcPr>
            <w:tcW w:w="1388" w:type="dxa"/>
          </w:tcPr>
          <w:p w:rsidR="00E3494E" w:rsidRDefault="00343681" w:rsidP="00AF3B98">
            <w:r>
              <w:t>12 m</w:t>
            </w:r>
          </w:p>
        </w:tc>
      </w:tr>
      <w:tr w:rsidR="00E3494E" w:rsidTr="00AF3B98">
        <w:tc>
          <w:tcPr>
            <w:tcW w:w="675" w:type="dxa"/>
          </w:tcPr>
          <w:p w:rsidR="00E3494E" w:rsidRDefault="00E3494E" w:rsidP="00AF3B98">
            <w:pPr>
              <w:jc w:val="center"/>
            </w:pPr>
            <w:r>
              <w:t>4</w:t>
            </w:r>
          </w:p>
        </w:tc>
        <w:tc>
          <w:tcPr>
            <w:tcW w:w="2835" w:type="dxa"/>
          </w:tcPr>
          <w:p w:rsidR="00E3494E" w:rsidRDefault="00E3494E" w:rsidP="00AF3B98">
            <w:r>
              <w:t>Zelene površine</w:t>
            </w:r>
          </w:p>
        </w:tc>
        <w:tc>
          <w:tcPr>
            <w:tcW w:w="6066" w:type="dxa"/>
            <w:gridSpan w:val="3"/>
          </w:tcPr>
          <w:p w:rsidR="00E3494E" w:rsidRDefault="00343681" w:rsidP="00AF3B98">
            <w:r>
              <w:t>30%</w:t>
            </w:r>
          </w:p>
        </w:tc>
      </w:tr>
      <w:tr w:rsidR="00E3494E" w:rsidTr="00AF3B98">
        <w:tc>
          <w:tcPr>
            <w:tcW w:w="675" w:type="dxa"/>
          </w:tcPr>
          <w:p w:rsidR="00E3494E" w:rsidRDefault="00E3494E" w:rsidP="00AF3B98">
            <w:pPr>
              <w:jc w:val="center"/>
            </w:pPr>
            <w:r>
              <w:t>5</w:t>
            </w:r>
          </w:p>
        </w:tc>
        <w:tc>
          <w:tcPr>
            <w:tcW w:w="2835" w:type="dxa"/>
          </w:tcPr>
          <w:p w:rsidR="00E3494E" w:rsidRDefault="00E3494E" w:rsidP="00AF3B98">
            <w:r>
              <w:t>Izgradnja drugih objekta na parceli</w:t>
            </w:r>
          </w:p>
        </w:tc>
        <w:tc>
          <w:tcPr>
            <w:tcW w:w="6066" w:type="dxa"/>
            <w:gridSpan w:val="3"/>
          </w:tcPr>
          <w:p w:rsidR="00E3494E" w:rsidRDefault="00F875B8" w:rsidP="00F875B8">
            <w:r>
              <w:t>Nije d</w:t>
            </w:r>
            <w:r w:rsidR="00E3494E">
              <w:t>ozvoljen</w:t>
            </w:r>
            <w:r>
              <w:t>a izgradnja drugih objekata na parceli, ali je dozvoljena dogradnja postojećejeg objekta u procesu njegove prenamene</w:t>
            </w:r>
            <w:r w:rsidR="008D263F">
              <w:t>, do dostizanja urbanističkih pokazatelja propisanih Generalnim planom Vršca</w:t>
            </w:r>
            <w:r>
              <w:t xml:space="preserve">. </w:t>
            </w:r>
          </w:p>
        </w:tc>
      </w:tr>
      <w:tr w:rsidR="00E3494E" w:rsidTr="00AF3B98">
        <w:trPr>
          <w:trHeight w:val="270"/>
        </w:trPr>
        <w:tc>
          <w:tcPr>
            <w:tcW w:w="675" w:type="dxa"/>
            <w:vMerge w:val="restart"/>
          </w:tcPr>
          <w:p w:rsidR="00E3494E" w:rsidRDefault="00E3494E" w:rsidP="00AF3B98">
            <w:pPr>
              <w:jc w:val="center"/>
            </w:pPr>
            <w:r>
              <w:t>6</w:t>
            </w:r>
          </w:p>
        </w:tc>
        <w:tc>
          <w:tcPr>
            <w:tcW w:w="2835" w:type="dxa"/>
            <w:vMerge w:val="restart"/>
          </w:tcPr>
          <w:p w:rsidR="00E3494E" w:rsidRDefault="00E3494E" w:rsidP="00AF3B98">
            <w:r>
              <w:t>Minimalno rastojanje između objekata</w:t>
            </w:r>
          </w:p>
        </w:tc>
        <w:tc>
          <w:tcPr>
            <w:tcW w:w="4678" w:type="dxa"/>
            <w:gridSpan w:val="2"/>
          </w:tcPr>
          <w:p w:rsidR="00E3494E" w:rsidRDefault="00E3494E" w:rsidP="00AF3B98">
            <w:r>
              <w:t>Ako postoje otvori na objektima</w:t>
            </w:r>
          </w:p>
        </w:tc>
        <w:tc>
          <w:tcPr>
            <w:tcW w:w="1388" w:type="dxa"/>
          </w:tcPr>
          <w:p w:rsidR="00E3494E" w:rsidRDefault="00F875B8" w:rsidP="00AF3B98">
            <w:r>
              <w:t>6,0 m</w:t>
            </w:r>
          </w:p>
        </w:tc>
      </w:tr>
      <w:tr w:rsidR="00E3494E" w:rsidTr="00AF3B98">
        <w:trPr>
          <w:trHeight w:val="270"/>
        </w:trPr>
        <w:tc>
          <w:tcPr>
            <w:tcW w:w="675" w:type="dxa"/>
            <w:vMerge/>
          </w:tcPr>
          <w:p w:rsidR="00E3494E" w:rsidRDefault="00E3494E" w:rsidP="00AF3B98"/>
        </w:tc>
        <w:tc>
          <w:tcPr>
            <w:tcW w:w="2835" w:type="dxa"/>
            <w:vMerge/>
          </w:tcPr>
          <w:p w:rsidR="00E3494E" w:rsidRDefault="00E3494E" w:rsidP="00AF3B98"/>
        </w:tc>
        <w:tc>
          <w:tcPr>
            <w:tcW w:w="4678" w:type="dxa"/>
            <w:gridSpan w:val="2"/>
          </w:tcPr>
          <w:p w:rsidR="00E3494E" w:rsidRDefault="00E3494E" w:rsidP="00AF3B98">
            <w:r>
              <w:t>Ako ne postoje otvori na objektima</w:t>
            </w:r>
          </w:p>
        </w:tc>
        <w:tc>
          <w:tcPr>
            <w:tcW w:w="1388" w:type="dxa"/>
          </w:tcPr>
          <w:p w:rsidR="00E3494E" w:rsidRDefault="00F875B8" w:rsidP="00AF3B98">
            <w:r>
              <w:t>0,20 m</w:t>
            </w:r>
          </w:p>
        </w:tc>
      </w:tr>
      <w:tr w:rsidR="00E3494E" w:rsidTr="00AF3B98">
        <w:tc>
          <w:tcPr>
            <w:tcW w:w="675" w:type="dxa"/>
          </w:tcPr>
          <w:p w:rsidR="00E3494E" w:rsidRDefault="00E3494E" w:rsidP="00AF3B98">
            <w:pPr>
              <w:jc w:val="center"/>
            </w:pPr>
            <w:r>
              <w:t>7</w:t>
            </w:r>
          </w:p>
        </w:tc>
        <w:tc>
          <w:tcPr>
            <w:tcW w:w="2835" w:type="dxa"/>
          </w:tcPr>
          <w:p w:rsidR="00E3494E" w:rsidRDefault="00E3494E" w:rsidP="00AF3B98">
            <w:r>
              <w:t>Pristup na parcelu</w:t>
            </w:r>
          </w:p>
        </w:tc>
        <w:tc>
          <w:tcPr>
            <w:tcW w:w="6066" w:type="dxa"/>
            <w:gridSpan w:val="3"/>
          </w:tcPr>
          <w:p w:rsidR="00E3494E" w:rsidRDefault="00343681" w:rsidP="00AF3B98">
            <w:r>
              <w:t>Sa površine javne namene iz ul. S. Mokranjca i Trga partizana</w:t>
            </w:r>
          </w:p>
        </w:tc>
      </w:tr>
      <w:tr w:rsidR="00E3494E" w:rsidTr="00AF3B98">
        <w:tc>
          <w:tcPr>
            <w:tcW w:w="675" w:type="dxa"/>
          </w:tcPr>
          <w:p w:rsidR="00E3494E" w:rsidRDefault="00E3494E" w:rsidP="00AF3B98">
            <w:pPr>
              <w:jc w:val="center"/>
            </w:pPr>
            <w:r>
              <w:t>8</w:t>
            </w:r>
          </w:p>
        </w:tc>
        <w:tc>
          <w:tcPr>
            <w:tcW w:w="2835" w:type="dxa"/>
          </w:tcPr>
          <w:p w:rsidR="00E3494E" w:rsidRDefault="00E3494E" w:rsidP="00AF3B98">
            <w:r>
              <w:t>Prostor za parkiranje</w:t>
            </w:r>
          </w:p>
        </w:tc>
        <w:tc>
          <w:tcPr>
            <w:tcW w:w="6066" w:type="dxa"/>
            <w:gridSpan w:val="3"/>
          </w:tcPr>
          <w:p w:rsidR="00E3494E" w:rsidRDefault="00343681" w:rsidP="00F875B8">
            <w:r>
              <w:t>Zadržava se postojeće stanje</w:t>
            </w:r>
            <w:r w:rsidR="00F875B8">
              <w:t>, sa parking prostorom na površini javne nemene, između kolovoza i trotoara.</w:t>
            </w:r>
            <w:r>
              <w:t xml:space="preserve"> </w:t>
            </w:r>
          </w:p>
        </w:tc>
      </w:tr>
    </w:tbl>
    <w:p w:rsidR="004E6857" w:rsidRDefault="004E6857"/>
    <w:p w:rsidR="00237F0E" w:rsidRDefault="00D2491D">
      <w:r>
        <w:t>5.0</w:t>
      </w:r>
      <w:r>
        <w:tab/>
      </w:r>
      <w:r w:rsidR="00237F0E">
        <w:t>SMERNICE ZA SPROVOĐENJE PLANA</w:t>
      </w:r>
    </w:p>
    <w:p w:rsidR="00237F0E" w:rsidRDefault="00237F0E" w:rsidP="00237F0E">
      <w:pPr>
        <w:ind w:firstLine="708"/>
      </w:pPr>
      <w:r>
        <w:t>Po donošenju Plan se objavljuje u službenom listu opštine Vršac i u elektronskom obliku dostupan je putem interneta.</w:t>
      </w:r>
    </w:p>
    <w:p w:rsidR="00237F0E" w:rsidRDefault="00237F0E" w:rsidP="00237F0E">
      <w:pPr>
        <w:ind w:firstLine="708"/>
      </w:pPr>
      <w:r>
        <w:t xml:space="preserve">Planom je definisana namena prostora, položaj objekata i njihova spratnost, kao i maksimalni urbanistički pokazatelji, saobraćajno rešenje, trase i kapaciteti komunalne infrastrukture. </w:t>
      </w:r>
      <w:r w:rsidR="004168E4">
        <w:lastRenderedPageBreak/>
        <w:t>Postojeći objekti tretirani su u okviru postojećih gabarita, ali se za svaku intervenciju na njima moraju poštovati uslovi iz plana</w:t>
      </w:r>
      <w:r>
        <w:t xml:space="preserve"> Na osnovu Plana izdaje se lokacijaska dozvola.</w:t>
      </w:r>
    </w:p>
    <w:p w:rsidR="00237F0E" w:rsidRDefault="00237F0E" w:rsidP="00237F0E">
      <w:pPr>
        <w:ind w:firstLine="708"/>
      </w:pPr>
      <w:r>
        <w:t>Sprovođenje plana vrši se:</w:t>
      </w:r>
    </w:p>
    <w:p w:rsidR="00237F0E" w:rsidRDefault="00237F0E" w:rsidP="00237F0E">
      <w:pPr>
        <w:numPr>
          <w:ilvl w:val="0"/>
          <w:numId w:val="17"/>
        </w:numPr>
        <w:spacing w:after="0" w:line="240" w:lineRule="auto"/>
      </w:pPr>
      <w:r>
        <w:t>Opremanjem predmetnog prostora komunalnom infrastrukturom</w:t>
      </w:r>
    </w:p>
    <w:p w:rsidR="00237F0E" w:rsidRDefault="00237F0E" w:rsidP="00237F0E">
      <w:pPr>
        <w:numPr>
          <w:ilvl w:val="0"/>
          <w:numId w:val="17"/>
        </w:numPr>
        <w:spacing w:after="0" w:line="240" w:lineRule="auto"/>
      </w:pPr>
      <w:r>
        <w:t xml:space="preserve">Privodom novih instalacija ili rekonstrukcijom postojećih, van obuhvata plana, sa ciljem postizanja potrebnog kapaciteta. </w:t>
      </w:r>
    </w:p>
    <w:p w:rsidR="00237F0E" w:rsidRDefault="00237F0E" w:rsidP="00237F0E">
      <w:pPr>
        <w:numPr>
          <w:ilvl w:val="0"/>
          <w:numId w:val="17"/>
        </w:numPr>
        <w:spacing w:after="0" w:line="240" w:lineRule="auto"/>
      </w:pPr>
      <w:r>
        <w:t>Izgradnjom planiranih objekata u skladu sa odrebama Plana</w:t>
      </w:r>
    </w:p>
    <w:p w:rsidR="004168E4" w:rsidRDefault="004168E4" w:rsidP="00237F0E">
      <w:pPr>
        <w:numPr>
          <w:ilvl w:val="0"/>
          <w:numId w:val="17"/>
        </w:numPr>
        <w:spacing w:after="0" w:line="240" w:lineRule="auto"/>
      </w:pPr>
      <w:r>
        <w:t>Rekonstrukcijom postojećih objektata u skladu sa odredbama Plana</w:t>
      </w:r>
    </w:p>
    <w:p w:rsidR="00237F0E" w:rsidRDefault="00237F0E" w:rsidP="00237F0E">
      <w:pPr>
        <w:numPr>
          <w:ilvl w:val="0"/>
          <w:numId w:val="17"/>
        </w:numPr>
        <w:spacing w:after="0" w:line="240" w:lineRule="auto"/>
      </w:pPr>
      <w:r>
        <w:t>Sprovođenje plana može biti fazno, u skladu sa zainteresovanim potencijalnim investitorima i sa raspoloživim sredstvima finansiranja.</w:t>
      </w:r>
    </w:p>
    <w:p w:rsidR="00237F0E" w:rsidRDefault="00237F0E"/>
    <w:sectPr w:rsidR="00237F0E" w:rsidSect="00FC6C5A">
      <w:head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009" w:rsidRDefault="00B47009" w:rsidP="00FB597C">
      <w:pPr>
        <w:spacing w:after="0" w:line="240" w:lineRule="auto"/>
      </w:pPr>
      <w:r>
        <w:separator/>
      </w:r>
    </w:p>
  </w:endnote>
  <w:endnote w:type="continuationSeparator" w:id="0">
    <w:p w:rsidR="00B47009" w:rsidRDefault="00B47009" w:rsidP="00FB5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009" w:rsidRDefault="00B47009" w:rsidP="00FB597C">
      <w:pPr>
        <w:spacing w:after="0" w:line="240" w:lineRule="auto"/>
      </w:pPr>
      <w:r>
        <w:separator/>
      </w:r>
    </w:p>
  </w:footnote>
  <w:footnote w:type="continuationSeparator" w:id="0">
    <w:p w:rsidR="00B47009" w:rsidRDefault="00B47009" w:rsidP="00FB59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93820"/>
      <w:docPartObj>
        <w:docPartGallery w:val="Page Numbers (Top of Page)"/>
        <w:docPartUnique/>
      </w:docPartObj>
    </w:sdtPr>
    <w:sdtEndPr>
      <w:rPr>
        <w:noProof/>
      </w:rPr>
    </w:sdtEndPr>
    <w:sdtContent>
      <w:p w:rsidR="006C087F" w:rsidRDefault="006C087F">
        <w:pPr>
          <w:pStyle w:val="Header"/>
          <w:jc w:val="right"/>
        </w:pPr>
        <w:r>
          <w:fldChar w:fldCharType="begin"/>
        </w:r>
        <w:r>
          <w:instrText xml:space="preserve"> PAGE   \* MERGEFORMAT </w:instrText>
        </w:r>
        <w:r>
          <w:fldChar w:fldCharType="separate"/>
        </w:r>
        <w:r w:rsidR="002E1205">
          <w:rPr>
            <w:noProof/>
          </w:rPr>
          <w:t>24</w:t>
        </w:r>
        <w:r>
          <w:rPr>
            <w:noProof/>
          </w:rPr>
          <w:fldChar w:fldCharType="end"/>
        </w:r>
      </w:p>
    </w:sdtContent>
  </w:sdt>
  <w:p w:rsidR="006C087F" w:rsidRDefault="006C0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014F7"/>
    <w:multiLevelType w:val="hybridMultilevel"/>
    <w:tmpl w:val="F3C8017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D504EE5"/>
    <w:multiLevelType w:val="hybridMultilevel"/>
    <w:tmpl w:val="F328D84E"/>
    <w:lvl w:ilvl="0" w:tplc="F1B8D6F6">
      <w:start w:val="1"/>
      <w:numFmt w:val="bullet"/>
      <w:lvlText w:val=""/>
      <w:lvlJc w:val="left"/>
      <w:pPr>
        <w:tabs>
          <w:tab w:val="num" w:pos="1428"/>
        </w:tabs>
        <w:ind w:left="1428" w:hanging="360"/>
      </w:pPr>
      <w:rPr>
        <w:rFonts w:ascii="Symbol" w:hAnsi="Symbol" w:hint="default"/>
      </w:rPr>
    </w:lvl>
    <w:lvl w:ilvl="1" w:tplc="0C1A0003" w:tentative="1">
      <w:start w:val="1"/>
      <w:numFmt w:val="bullet"/>
      <w:lvlText w:val="o"/>
      <w:lvlJc w:val="left"/>
      <w:pPr>
        <w:tabs>
          <w:tab w:val="num" w:pos="2148"/>
        </w:tabs>
        <w:ind w:left="2148" w:hanging="360"/>
      </w:pPr>
      <w:rPr>
        <w:rFonts w:ascii="Courier New" w:hAnsi="Courier New" w:cs="Courier New" w:hint="default"/>
      </w:rPr>
    </w:lvl>
    <w:lvl w:ilvl="2" w:tplc="0C1A0005" w:tentative="1">
      <w:start w:val="1"/>
      <w:numFmt w:val="bullet"/>
      <w:lvlText w:val=""/>
      <w:lvlJc w:val="left"/>
      <w:pPr>
        <w:tabs>
          <w:tab w:val="num" w:pos="2868"/>
        </w:tabs>
        <w:ind w:left="2868" w:hanging="360"/>
      </w:pPr>
      <w:rPr>
        <w:rFonts w:ascii="Wingdings" w:hAnsi="Wingdings" w:hint="default"/>
      </w:rPr>
    </w:lvl>
    <w:lvl w:ilvl="3" w:tplc="0C1A0001" w:tentative="1">
      <w:start w:val="1"/>
      <w:numFmt w:val="bullet"/>
      <w:lvlText w:val=""/>
      <w:lvlJc w:val="left"/>
      <w:pPr>
        <w:tabs>
          <w:tab w:val="num" w:pos="3588"/>
        </w:tabs>
        <w:ind w:left="3588" w:hanging="360"/>
      </w:pPr>
      <w:rPr>
        <w:rFonts w:ascii="Symbol" w:hAnsi="Symbol" w:hint="default"/>
      </w:rPr>
    </w:lvl>
    <w:lvl w:ilvl="4" w:tplc="0C1A0003" w:tentative="1">
      <w:start w:val="1"/>
      <w:numFmt w:val="bullet"/>
      <w:lvlText w:val="o"/>
      <w:lvlJc w:val="left"/>
      <w:pPr>
        <w:tabs>
          <w:tab w:val="num" w:pos="4308"/>
        </w:tabs>
        <w:ind w:left="4308" w:hanging="360"/>
      </w:pPr>
      <w:rPr>
        <w:rFonts w:ascii="Courier New" w:hAnsi="Courier New" w:cs="Courier New" w:hint="default"/>
      </w:rPr>
    </w:lvl>
    <w:lvl w:ilvl="5" w:tplc="0C1A0005" w:tentative="1">
      <w:start w:val="1"/>
      <w:numFmt w:val="bullet"/>
      <w:lvlText w:val=""/>
      <w:lvlJc w:val="left"/>
      <w:pPr>
        <w:tabs>
          <w:tab w:val="num" w:pos="5028"/>
        </w:tabs>
        <w:ind w:left="5028" w:hanging="360"/>
      </w:pPr>
      <w:rPr>
        <w:rFonts w:ascii="Wingdings" w:hAnsi="Wingdings" w:hint="default"/>
      </w:rPr>
    </w:lvl>
    <w:lvl w:ilvl="6" w:tplc="0C1A0001" w:tentative="1">
      <w:start w:val="1"/>
      <w:numFmt w:val="bullet"/>
      <w:lvlText w:val=""/>
      <w:lvlJc w:val="left"/>
      <w:pPr>
        <w:tabs>
          <w:tab w:val="num" w:pos="5748"/>
        </w:tabs>
        <w:ind w:left="5748" w:hanging="360"/>
      </w:pPr>
      <w:rPr>
        <w:rFonts w:ascii="Symbol" w:hAnsi="Symbol" w:hint="default"/>
      </w:rPr>
    </w:lvl>
    <w:lvl w:ilvl="7" w:tplc="0C1A0003" w:tentative="1">
      <w:start w:val="1"/>
      <w:numFmt w:val="bullet"/>
      <w:lvlText w:val="o"/>
      <w:lvlJc w:val="left"/>
      <w:pPr>
        <w:tabs>
          <w:tab w:val="num" w:pos="6468"/>
        </w:tabs>
        <w:ind w:left="6468" w:hanging="360"/>
      </w:pPr>
      <w:rPr>
        <w:rFonts w:ascii="Courier New" w:hAnsi="Courier New" w:cs="Courier New" w:hint="default"/>
      </w:rPr>
    </w:lvl>
    <w:lvl w:ilvl="8" w:tplc="0C1A0005" w:tentative="1">
      <w:start w:val="1"/>
      <w:numFmt w:val="bullet"/>
      <w:lvlText w:val=""/>
      <w:lvlJc w:val="left"/>
      <w:pPr>
        <w:tabs>
          <w:tab w:val="num" w:pos="7188"/>
        </w:tabs>
        <w:ind w:left="7188" w:hanging="360"/>
      </w:pPr>
      <w:rPr>
        <w:rFonts w:ascii="Wingdings" w:hAnsi="Wingdings" w:hint="default"/>
      </w:rPr>
    </w:lvl>
  </w:abstractNum>
  <w:abstractNum w:abstractNumId="2">
    <w:nsid w:val="22F67060"/>
    <w:multiLevelType w:val="hybridMultilevel"/>
    <w:tmpl w:val="D598C532"/>
    <w:lvl w:ilvl="0" w:tplc="F1B8D6F6">
      <w:start w:val="1"/>
      <w:numFmt w:val="bullet"/>
      <w:lvlText w:val=""/>
      <w:lvlJc w:val="left"/>
      <w:pPr>
        <w:tabs>
          <w:tab w:val="num" w:pos="1428"/>
        </w:tabs>
        <w:ind w:left="1428" w:hanging="360"/>
      </w:pPr>
      <w:rPr>
        <w:rFonts w:ascii="Symbol" w:hAnsi="Symbol" w:hint="default"/>
      </w:rPr>
    </w:lvl>
    <w:lvl w:ilvl="1" w:tplc="0C1A0003" w:tentative="1">
      <w:start w:val="1"/>
      <w:numFmt w:val="bullet"/>
      <w:lvlText w:val="o"/>
      <w:lvlJc w:val="left"/>
      <w:pPr>
        <w:tabs>
          <w:tab w:val="num" w:pos="2148"/>
        </w:tabs>
        <w:ind w:left="2148" w:hanging="360"/>
      </w:pPr>
      <w:rPr>
        <w:rFonts w:ascii="Courier New" w:hAnsi="Courier New" w:cs="Courier New" w:hint="default"/>
      </w:rPr>
    </w:lvl>
    <w:lvl w:ilvl="2" w:tplc="0C1A0005" w:tentative="1">
      <w:start w:val="1"/>
      <w:numFmt w:val="bullet"/>
      <w:lvlText w:val=""/>
      <w:lvlJc w:val="left"/>
      <w:pPr>
        <w:tabs>
          <w:tab w:val="num" w:pos="2868"/>
        </w:tabs>
        <w:ind w:left="2868" w:hanging="360"/>
      </w:pPr>
      <w:rPr>
        <w:rFonts w:ascii="Wingdings" w:hAnsi="Wingdings" w:hint="default"/>
      </w:rPr>
    </w:lvl>
    <w:lvl w:ilvl="3" w:tplc="0C1A0001" w:tentative="1">
      <w:start w:val="1"/>
      <w:numFmt w:val="bullet"/>
      <w:lvlText w:val=""/>
      <w:lvlJc w:val="left"/>
      <w:pPr>
        <w:tabs>
          <w:tab w:val="num" w:pos="3588"/>
        </w:tabs>
        <w:ind w:left="3588" w:hanging="360"/>
      </w:pPr>
      <w:rPr>
        <w:rFonts w:ascii="Symbol" w:hAnsi="Symbol" w:hint="default"/>
      </w:rPr>
    </w:lvl>
    <w:lvl w:ilvl="4" w:tplc="0C1A0003" w:tentative="1">
      <w:start w:val="1"/>
      <w:numFmt w:val="bullet"/>
      <w:lvlText w:val="o"/>
      <w:lvlJc w:val="left"/>
      <w:pPr>
        <w:tabs>
          <w:tab w:val="num" w:pos="4308"/>
        </w:tabs>
        <w:ind w:left="4308" w:hanging="360"/>
      </w:pPr>
      <w:rPr>
        <w:rFonts w:ascii="Courier New" w:hAnsi="Courier New" w:cs="Courier New" w:hint="default"/>
      </w:rPr>
    </w:lvl>
    <w:lvl w:ilvl="5" w:tplc="0C1A0005" w:tentative="1">
      <w:start w:val="1"/>
      <w:numFmt w:val="bullet"/>
      <w:lvlText w:val=""/>
      <w:lvlJc w:val="left"/>
      <w:pPr>
        <w:tabs>
          <w:tab w:val="num" w:pos="5028"/>
        </w:tabs>
        <w:ind w:left="5028" w:hanging="360"/>
      </w:pPr>
      <w:rPr>
        <w:rFonts w:ascii="Wingdings" w:hAnsi="Wingdings" w:hint="default"/>
      </w:rPr>
    </w:lvl>
    <w:lvl w:ilvl="6" w:tplc="0C1A0001" w:tentative="1">
      <w:start w:val="1"/>
      <w:numFmt w:val="bullet"/>
      <w:lvlText w:val=""/>
      <w:lvlJc w:val="left"/>
      <w:pPr>
        <w:tabs>
          <w:tab w:val="num" w:pos="5748"/>
        </w:tabs>
        <w:ind w:left="5748" w:hanging="360"/>
      </w:pPr>
      <w:rPr>
        <w:rFonts w:ascii="Symbol" w:hAnsi="Symbol" w:hint="default"/>
      </w:rPr>
    </w:lvl>
    <w:lvl w:ilvl="7" w:tplc="0C1A0003" w:tentative="1">
      <w:start w:val="1"/>
      <w:numFmt w:val="bullet"/>
      <w:lvlText w:val="o"/>
      <w:lvlJc w:val="left"/>
      <w:pPr>
        <w:tabs>
          <w:tab w:val="num" w:pos="6468"/>
        </w:tabs>
        <w:ind w:left="6468" w:hanging="360"/>
      </w:pPr>
      <w:rPr>
        <w:rFonts w:ascii="Courier New" w:hAnsi="Courier New" w:cs="Courier New" w:hint="default"/>
      </w:rPr>
    </w:lvl>
    <w:lvl w:ilvl="8" w:tplc="0C1A0005" w:tentative="1">
      <w:start w:val="1"/>
      <w:numFmt w:val="bullet"/>
      <w:lvlText w:val=""/>
      <w:lvlJc w:val="left"/>
      <w:pPr>
        <w:tabs>
          <w:tab w:val="num" w:pos="7188"/>
        </w:tabs>
        <w:ind w:left="7188" w:hanging="360"/>
      </w:pPr>
      <w:rPr>
        <w:rFonts w:ascii="Wingdings" w:hAnsi="Wingdings" w:hint="default"/>
      </w:rPr>
    </w:lvl>
  </w:abstractNum>
  <w:abstractNum w:abstractNumId="3">
    <w:nsid w:val="23F22DD1"/>
    <w:multiLevelType w:val="hybridMultilevel"/>
    <w:tmpl w:val="C7E6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555F9"/>
    <w:multiLevelType w:val="hybridMultilevel"/>
    <w:tmpl w:val="E71CB860"/>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5">
    <w:nsid w:val="30AD14AB"/>
    <w:multiLevelType w:val="hybridMultilevel"/>
    <w:tmpl w:val="1B446644"/>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6">
    <w:nsid w:val="30E7555E"/>
    <w:multiLevelType w:val="hybridMultilevel"/>
    <w:tmpl w:val="A8F06814"/>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7">
    <w:nsid w:val="31F07CE8"/>
    <w:multiLevelType w:val="hybridMultilevel"/>
    <w:tmpl w:val="3D44BF64"/>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8">
    <w:nsid w:val="31F9566D"/>
    <w:multiLevelType w:val="hybridMultilevel"/>
    <w:tmpl w:val="BA583158"/>
    <w:lvl w:ilvl="0" w:tplc="F1B8D6F6">
      <w:start w:val="1"/>
      <w:numFmt w:val="bullet"/>
      <w:lvlText w:val=""/>
      <w:lvlJc w:val="left"/>
      <w:pPr>
        <w:tabs>
          <w:tab w:val="num" w:pos="1428"/>
        </w:tabs>
        <w:ind w:left="1428" w:hanging="360"/>
      </w:pPr>
      <w:rPr>
        <w:rFonts w:ascii="Symbol" w:hAnsi="Symbol" w:hint="default"/>
      </w:rPr>
    </w:lvl>
    <w:lvl w:ilvl="1" w:tplc="0C1A0003" w:tentative="1">
      <w:start w:val="1"/>
      <w:numFmt w:val="bullet"/>
      <w:lvlText w:val="o"/>
      <w:lvlJc w:val="left"/>
      <w:pPr>
        <w:tabs>
          <w:tab w:val="num" w:pos="2148"/>
        </w:tabs>
        <w:ind w:left="2148" w:hanging="360"/>
      </w:pPr>
      <w:rPr>
        <w:rFonts w:ascii="Courier New" w:hAnsi="Courier New" w:cs="Courier New" w:hint="default"/>
      </w:rPr>
    </w:lvl>
    <w:lvl w:ilvl="2" w:tplc="0C1A0005" w:tentative="1">
      <w:start w:val="1"/>
      <w:numFmt w:val="bullet"/>
      <w:lvlText w:val=""/>
      <w:lvlJc w:val="left"/>
      <w:pPr>
        <w:tabs>
          <w:tab w:val="num" w:pos="2868"/>
        </w:tabs>
        <w:ind w:left="2868" w:hanging="360"/>
      </w:pPr>
      <w:rPr>
        <w:rFonts w:ascii="Wingdings" w:hAnsi="Wingdings" w:hint="default"/>
      </w:rPr>
    </w:lvl>
    <w:lvl w:ilvl="3" w:tplc="0C1A0001" w:tentative="1">
      <w:start w:val="1"/>
      <w:numFmt w:val="bullet"/>
      <w:lvlText w:val=""/>
      <w:lvlJc w:val="left"/>
      <w:pPr>
        <w:tabs>
          <w:tab w:val="num" w:pos="3588"/>
        </w:tabs>
        <w:ind w:left="3588" w:hanging="360"/>
      </w:pPr>
      <w:rPr>
        <w:rFonts w:ascii="Symbol" w:hAnsi="Symbol" w:hint="default"/>
      </w:rPr>
    </w:lvl>
    <w:lvl w:ilvl="4" w:tplc="0C1A0003" w:tentative="1">
      <w:start w:val="1"/>
      <w:numFmt w:val="bullet"/>
      <w:lvlText w:val="o"/>
      <w:lvlJc w:val="left"/>
      <w:pPr>
        <w:tabs>
          <w:tab w:val="num" w:pos="4308"/>
        </w:tabs>
        <w:ind w:left="4308" w:hanging="360"/>
      </w:pPr>
      <w:rPr>
        <w:rFonts w:ascii="Courier New" w:hAnsi="Courier New" w:cs="Courier New" w:hint="default"/>
      </w:rPr>
    </w:lvl>
    <w:lvl w:ilvl="5" w:tplc="0C1A0005" w:tentative="1">
      <w:start w:val="1"/>
      <w:numFmt w:val="bullet"/>
      <w:lvlText w:val=""/>
      <w:lvlJc w:val="left"/>
      <w:pPr>
        <w:tabs>
          <w:tab w:val="num" w:pos="5028"/>
        </w:tabs>
        <w:ind w:left="5028" w:hanging="360"/>
      </w:pPr>
      <w:rPr>
        <w:rFonts w:ascii="Wingdings" w:hAnsi="Wingdings" w:hint="default"/>
      </w:rPr>
    </w:lvl>
    <w:lvl w:ilvl="6" w:tplc="0C1A0001" w:tentative="1">
      <w:start w:val="1"/>
      <w:numFmt w:val="bullet"/>
      <w:lvlText w:val=""/>
      <w:lvlJc w:val="left"/>
      <w:pPr>
        <w:tabs>
          <w:tab w:val="num" w:pos="5748"/>
        </w:tabs>
        <w:ind w:left="5748" w:hanging="360"/>
      </w:pPr>
      <w:rPr>
        <w:rFonts w:ascii="Symbol" w:hAnsi="Symbol" w:hint="default"/>
      </w:rPr>
    </w:lvl>
    <w:lvl w:ilvl="7" w:tplc="0C1A0003" w:tentative="1">
      <w:start w:val="1"/>
      <w:numFmt w:val="bullet"/>
      <w:lvlText w:val="o"/>
      <w:lvlJc w:val="left"/>
      <w:pPr>
        <w:tabs>
          <w:tab w:val="num" w:pos="6468"/>
        </w:tabs>
        <w:ind w:left="6468" w:hanging="360"/>
      </w:pPr>
      <w:rPr>
        <w:rFonts w:ascii="Courier New" w:hAnsi="Courier New" w:cs="Courier New" w:hint="default"/>
      </w:rPr>
    </w:lvl>
    <w:lvl w:ilvl="8" w:tplc="0C1A0005" w:tentative="1">
      <w:start w:val="1"/>
      <w:numFmt w:val="bullet"/>
      <w:lvlText w:val=""/>
      <w:lvlJc w:val="left"/>
      <w:pPr>
        <w:tabs>
          <w:tab w:val="num" w:pos="7188"/>
        </w:tabs>
        <w:ind w:left="7188" w:hanging="360"/>
      </w:pPr>
      <w:rPr>
        <w:rFonts w:ascii="Wingdings" w:hAnsi="Wingdings" w:hint="default"/>
      </w:rPr>
    </w:lvl>
  </w:abstractNum>
  <w:abstractNum w:abstractNumId="9">
    <w:nsid w:val="32203061"/>
    <w:multiLevelType w:val="hybridMultilevel"/>
    <w:tmpl w:val="767007A0"/>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0">
    <w:nsid w:val="3487534F"/>
    <w:multiLevelType w:val="hybridMultilevel"/>
    <w:tmpl w:val="7F74E628"/>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1">
    <w:nsid w:val="34A14F69"/>
    <w:multiLevelType w:val="hybridMultilevel"/>
    <w:tmpl w:val="7F72B22C"/>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2">
    <w:nsid w:val="3C1E7C50"/>
    <w:multiLevelType w:val="hybridMultilevel"/>
    <w:tmpl w:val="AC1AD45E"/>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3">
    <w:nsid w:val="41DF3A0D"/>
    <w:multiLevelType w:val="hybridMultilevel"/>
    <w:tmpl w:val="A896F376"/>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4">
    <w:nsid w:val="466B2C3F"/>
    <w:multiLevelType w:val="hybridMultilevel"/>
    <w:tmpl w:val="57CC9DB4"/>
    <w:lvl w:ilvl="0" w:tplc="F1B8D6F6">
      <w:start w:val="1"/>
      <w:numFmt w:val="bullet"/>
      <w:lvlText w:val=""/>
      <w:lvlJc w:val="left"/>
      <w:pPr>
        <w:tabs>
          <w:tab w:val="num" w:pos="1428"/>
        </w:tabs>
        <w:ind w:left="1428" w:hanging="360"/>
      </w:pPr>
      <w:rPr>
        <w:rFonts w:ascii="Symbol" w:hAnsi="Symbol" w:hint="default"/>
      </w:rPr>
    </w:lvl>
    <w:lvl w:ilvl="1" w:tplc="0C1A0003" w:tentative="1">
      <w:start w:val="1"/>
      <w:numFmt w:val="bullet"/>
      <w:lvlText w:val="o"/>
      <w:lvlJc w:val="left"/>
      <w:pPr>
        <w:tabs>
          <w:tab w:val="num" w:pos="2148"/>
        </w:tabs>
        <w:ind w:left="2148" w:hanging="360"/>
      </w:pPr>
      <w:rPr>
        <w:rFonts w:ascii="Courier New" w:hAnsi="Courier New" w:cs="Courier New" w:hint="default"/>
      </w:rPr>
    </w:lvl>
    <w:lvl w:ilvl="2" w:tplc="0C1A0005" w:tentative="1">
      <w:start w:val="1"/>
      <w:numFmt w:val="bullet"/>
      <w:lvlText w:val=""/>
      <w:lvlJc w:val="left"/>
      <w:pPr>
        <w:tabs>
          <w:tab w:val="num" w:pos="2868"/>
        </w:tabs>
        <w:ind w:left="2868" w:hanging="360"/>
      </w:pPr>
      <w:rPr>
        <w:rFonts w:ascii="Wingdings" w:hAnsi="Wingdings" w:hint="default"/>
      </w:rPr>
    </w:lvl>
    <w:lvl w:ilvl="3" w:tplc="0C1A0001" w:tentative="1">
      <w:start w:val="1"/>
      <w:numFmt w:val="bullet"/>
      <w:lvlText w:val=""/>
      <w:lvlJc w:val="left"/>
      <w:pPr>
        <w:tabs>
          <w:tab w:val="num" w:pos="3588"/>
        </w:tabs>
        <w:ind w:left="3588" w:hanging="360"/>
      </w:pPr>
      <w:rPr>
        <w:rFonts w:ascii="Symbol" w:hAnsi="Symbol" w:hint="default"/>
      </w:rPr>
    </w:lvl>
    <w:lvl w:ilvl="4" w:tplc="0C1A0003" w:tentative="1">
      <w:start w:val="1"/>
      <w:numFmt w:val="bullet"/>
      <w:lvlText w:val="o"/>
      <w:lvlJc w:val="left"/>
      <w:pPr>
        <w:tabs>
          <w:tab w:val="num" w:pos="4308"/>
        </w:tabs>
        <w:ind w:left="4308" w:hanging="360"/>
      </w:pPr>
      <w:rPr>
        <w:rFonts w:ascii="Courier New" w:hAnsi="Courier New" w:cs="Courier New" w:hint="default"/>
      </w:rPr>
    </w:lvl>
    <w:lvl w:ilvl="5" w:tplc="0C1A0005" w:tentative="1">
      <w:start w:val="1"/>
      <w:numFmt w:val="bullet"/>
      <w:lvlText w:val=""/>
      <w:lvlJc w:val="left"/>
      <w:pPr>
        <w:tabs>
          <w:tab w:val="num" w:pos="5028"/>
        </w:tabs>
        <w:ind w:left="5028" w:hanging="360"/>
      </w:pPr>
      <w:rPr>
        <w:rFonts w:ascii="Wingdings" w:hAnsi="Wingdings" w:hint="default"/>
      </w:rPr>
    </w:lvl>
    <w:lvl w:ilvl="6" w:tplc="0C1A0001" w:tentative="1">
      <w:start w:val="1"/>
      <w:numFmt w:val="bullet"/>
      <w:lvlText w:val=""/>
      <w:lvlJc w:val="left"/>
      <w:pPr>
        <w:tabs>
          <w:tab w:val="num" w:pos="5748"/>
        </w:tabs>
        <w:ind w:left="5748" w:hanging="360"/>
      </w:pPr>
      <w:rPr>
        <w:rFonts w:ascii="Symbol" w:hAnsi="Symbol" w:hint="default"/>
      </w:rPr>
    </w:lvl>
    <w:lvl w:ilvl="7" w:tplc="0C1A0003" w:tentative="1">
      <w:start w:val="1"/>
      <w:numFmt w:val="bullet"/>
      <w:lvlText w:val="o"/>
      <w:lvlJc w:val="left"/>
      <w:pPr>
        <w:tabs>
          <w:tab w:val="num" w:pos="6468"/>
        </w:tabs>
        <w:ind w:left="6468" w:hanging="360"/>
      </w:pPr>
      <w:rPr>
        <w:rFonts w:ascii="Courier New" w:hAnsi="Courier New" w:cs="Courier New" w:hint="default"/>
      </w:rPr>
    </w:lvl>
    <w:lvl w:ilvl="8" w:tplc="0C1A0005" w:tentative="1">
      <w:start w:val="1"/>
      <w:numFmt w:val="bullet"/>
      <w:lvlText w:val=""/>
      <w:lvlJc w:val="left"/>
      <w:pPr>
        <w:tabs>
          <w:tab w:val="num" w:pos="7188"/>
        </w:tabs>
        <w:ind w:left="7188" w:hanging="360"/>
      </w:pPr>
      <w:rPr>
        <w:rFonts w:ascii="Wingdings" w:hAnsi="Wingdings" w:hint="default"/>
      </w:rPr>
    </w:lvl>
  </w:abstractNum>
  <w:abstractNum w:abstractNumId="15">
    <w:nsid w:val="48066024"/>
    <w:multiLevelType w:val="hybridMultilevel"/>
    <w:tmpl w:val="36BAE420"/>
    <w:lvl w:ilvl="0" w:tplc="ED3A4852">
      <w:start w:val="1"/>
      <w:numFmt w:val="bullet"/>
      <w:lvlText w:val="-"/>
      <w:lvlJc w:val="left"/>
      <w:pPr>
        <w:ind w:left="1428" w:hanging="360"/>
      </w:pPr>
      <w:rPr>
        <w:rFonts w:ascii="Arial" w:hAnsi="Aria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nsid w:val="481A4BBB"/>
    <w:multiLevelType w:val="hybridMultilevel"/>
    <w:tmpl w:val="22FEAC74"/>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7">
    <w:nsid w:val="57494BEC"/>
    <w:multiLevelType w:val="hybridMultilevel"/>
    <w:tmpl w:val="D9F66EE4"/>
    <w:lvl w:ilvl="0" w:tplc="F1B8D6F6">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14"/>
  </w:num>
  <w:num w:numId="5">
    <w:abstractNumId w:val="8"/>
  </w:num>
  <w:num w:numId="6">
    <w:abstractNumId w:val="2"/>
  </w:num>
  <w:num w:numId="7">
    <w:abstractNumId w:val="11"/>
  </w:num>
  <w:num w:numId="8">
    <w:abstractNumId w:val="7"/>
  </w:num>
  <w:num w:numId="9">
    <w:abstractNumId w:val="13"/>
  </w:num>
  <w:num w:numId="10">
    <w:abstractNumId w:val="10"/>
  </w:num>
  <w:num w:numId="11">
    <w:abstractNumId w:val="6"/>
  </w:num>
  <w:num w:numId="12">
    <w:abstractNumId w:val="9"/>
  </w:num>
  <w:num w:numId="13">
    <w:abstractNumId w:val="12"/>
  </w:num>
  <w:num w:numId="14">
    <w:abstractNumId w:val="5"/>
  </w:num>
  <w:num w:numId="15">
    <w:abstractNumId w:val="16"/>
  </w:num>
  <w:num w:numId="16">
    <w:abstractNumId w:val="1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274"/>
    <w:rsid w:val="0001355A"/>
    <w:rsid w:val="00016B36"/>
    <w:rsid w:val="00020903"/>
    <w:rsid w:val="00032C2A"/>
    <w:rsid w:val="000431CC"/>
    <w:rsid w:val="000469B6"/>
    <w:rsid w:val="0004766E"/>
    <w:rsid w:val="000663F3"/>
    <w:rsid w:val="0007696E"/>
    <w:rsid w:val="00082F70"/>
    <w:rsid w:val="00090D56"/>
    <w:rsid w:val="000A0F8E"/>
    <w:rsid w:val="000B37CC"/>
    <w:rsid w:val="000C2DE9"/>
    <w:rsid w:val="000E4008"/>
    <w:rsid w:val="000F4C9C"/>
    <w:rsid w:val="000F60F5"/>
    <w:rsid w:val="00113540"/>
    <w:rsid w:val="00156251"/>
    <w:rsid w:val="0016182B"/>
    <w:rsid w:val="00164B3D"/>
    <w:rsid w:val="0019109C"/>
    <w:rsid w:val="001B212A"/>
    <w:rsid w:val="001F25C9"/>
    <w:rsid w:val="0020183B"/>
    <w:rsid w:val="00222CCE"/>
    <w:rsid w:val="00234184"/>
    <w:rsid w:val="00237BAA"/>
    <w:rsid w:val="00237F0E"/>
    <w:rsid w:val="00280789"/>
    <w:rsid w:val="002971D1"/>
    <w:rsid w:val="002A20ED"/>
    <w:rsid w:val="002D0E84"/>
    <w:rsid w:val="002E1205"/>
    <w:rsid w:val="003200E6"/>
    <w:rsid w:val="0033005F"/>
    <w:rsid w:val="003371DF"/>
    <w:rsid w:val="003408C1"/>
    <w:rsid w:val="00343681"/>
    <w:rsid w:val="003455A2"/>
    <w:rsid w:val="00355414"/>
    <w:rsid w:val="0036406B"/>
    <w:rsid w:val="00365617"/>
    <w:rsid w:val="00370085"/>
    <w:rsid w:val="003847CF"/>
    <w:rsid w:val="00395200"/>
    <w:rsid w:val="00396E73"/>
    <w:rsid w:val="003C082A"/>
    <w:rsid w:val="003C2772"/>
    <w:rsid w:val="003C4240"/>
    <w:rsid w:val="003D5DCE"/>
    <w:rsid w:val="003D6AD7"/>
    <w:rsid w:val="003E166C"/>
    <w:rsid w:val="003F0C5E"/>
    <w:rsid w:val="004168E4"/>
    <w:rsid w:val="00420955"/>
    <w:rsid w:val="00425788"/>
    <w:rsid w:val="00441D0C"/>
    <w:rsid w:val="00447D28"/>
    <w:rsid w:val="0046215D"/>
    <w:rsid w:val="004717C0"/>
    <w:rsid w:val="00485902"/>
    <w:rsid w:val="00492531"/>
    <w:rsid w:val="004A6159"/>
    <w:rsid w:val="004A6B36"/>
    <w:rsid w:val="004C7692"/>
    <w:rsid w:val="004E0089"/>
    <w:rsid w:val="004E0B1A"/>
    <w:rsid w:val="004E6857"/>
    <w:rsid w:val="004F25D0"/>
    <w:rsid w:val="00500ED8"/>
    <w:rsid w:val="00503C1B"/>
    <w:rsid w:val="00506251"/>
    <w:rsid w:val="005149B7"/>
    <w:rsid w:val="00542E78"/>
    <w:rsid w:val="005534DF"/>
    <w:rsid w:val="00556097"/>
    <w:rsid w:val="0056416E"/>
    <w:rsid w:val="005643F8"/>
    <w:rsid w:val="00576C06"/>
    <w:rsid w:val="005A2DA3"/>
    <w:rsid w:val="005A7E2C"/>
    <w:rsid w:val="005B0A17"/>
    <w:rsid w:val="005B114C"/>
    <w:rsid w:val="005C0399"/>
    <w:rsid w:val="005D72E4"/>
    <w:rsid w:val="005E279C"/>
    <w:rsid w:val="00601551"/>
    <w:rsid w:val="00612990"/>
    <w:rsid w:val="0061451C"/>
    <w:rsid w:val="0061626A"/>
    <w:rsid w:val="00637EED"/>
    <w:rsid w:val="00640EFD"/>
    <w:rsid w:val="0065668B"/>
    <w:rsid w:val="006A50B2"/>
    <w:rsid w:val="006A5933"/>
    <w:rsid w:val="006C087F"/>
    <w:rsid w:val="006E3F10"/>
    <w:rsid w:val="006E4C6C"/>
    <w:rsid w:val="007052D5"/>
    <w:rsid w:val="0071720C"/>
    <w:rsid w:val="007246E6"/>
    <w:rsid w:val="00732D6B"/>
    <w:rsid w:val="00742578"/>
    <w:rsid w:val="0078364A"/>
    <w:rsid w:val="007D2C6A"/>
    <w:rsid w:val="007D35A5"/>
    <w:rsid w:val="007F727F"/>
    <w:rsid w:val="00814521"/>
    <w:rsid w:val="008232F5"/>
    <w:rsid w:val="00823AE2"/>
    <w:rsid w:val="00833F46"/>
    <w:rsid w:val="008417D0"/>
    <w:rsid w:val="008457A5"/>
    <w:rsid w:val="008865B9"/>
    <w:rsid w:val="008A15EA"/>
    <w:rsid w:val="008A421B"/>
    <w:rsid w:val="008A6C31"/>
    <w:rsid w:val="008D263F"/>
    <w:rsid w:val="008D5293"/>
    <w:rsid w:val="00921147"/>
    <w:rsid w:val="00926BA2"/>
    <w:rsid w:val="00937524"/>
    <w:rsid w:val="009731FF"/>
    <w:rsid w:val="009A64C1"/>
    <w:rsid w:val="009C600D"/>
    <w:rsid w:val="009E0F4D"/>
    <w:rsid w:val="009E4419"/>
    <w:rsid w:val="009E7799"/>
    <w:rsid w:val="009F1A22"/>
    <w:rsid w:val="00A0355D"/>
    <w:rsid w:val="00A16A2E"/>
    <w:rsid w:val="00A22FA6"/>
    <w:rsid w:val="00A56581"/>
    <w:rsid w:val="00A61300"/>
    <w:rsid w:val="00A65EB5"/>
    <w:rsid w:val="00A80F9D"/>
    <w:rsid w:val="00AA7596"/>
    <w:rsid w:val="00AC5A1F"/>
    <w:rsid w:val="00AD5E7C"/>
    <w:rsid w:val="00AE0179"/>
    <w:rsid w:val="00AE578E"/>
    <w:rsid w:val="00AE7159"/>
    <w:rsid w:val="00AF3B98"/>
    <w:rsid w:val="00B0162B"/>
    <w:rsid w:val="00B0203C"/>
    <w:rsid w:val="00B15D26"/>
    <w:rsid w:val="00B3069F"/>
    <w:rsid w:val="00B32DFC"/>
    <w:rsid w:val="00B32FBC"/>
    <w:rsid w:val="00B36480"/>
    <w:rsid w:val="00B47009"/>
    <w:rsid w:val="00B55F0D"/>
    <w:rsid w:val="00BB3871"/>
    <w:rsid w:val="00BD0A6E"/>
    <w:rsid w:val="00BD4A54"/>
    <w:rsid w:val="00BE62E0"/>
    <w:rsid w:val="00BE6E85"/>
    <w:rsid w:val="00BF2A59"/>
    <w:rsid w:val="00C00C82"/>
    <w:rsid w:val="00C12274"/>
    <w:rsid w:val="00C15277"/>
    <w:rsid w:val="00C47345"/>
    <w:rsid w:val="00C83321"/>
    <w:rsid w:val="00C83A37"/>
    <w:rsid w:val="00CA10BD"/>
    <w:rsid w:val="00CB112B"/>
    <w:rsid w:val="00CC0017"/>
    <w:rsid w:val="00CC2A44"/>
    <w:rsid w:val="00CC2A6B"/>
    <w:rsid w:val="00CC4B4A"/>
    <w:rsid w:val="00CD5B24"/>
    <w:rsid w:val="00D0513A"/>
    <w:rsid w:val="00D2491D"/>
    <w:rsid w:val="00D62112"/>
    <w:rsid w:val="00D81008"/>
    <w:rsid w:val="00D82C2C"/>
    <w:rsid w:val="00DF0E25"/>
    <w:rsid w:val="00DF2FC5"/>
    <w:rsid w:val="00DF7931"/>
    <w:rsid w:val="00E25CD1"/>
    <w:rsid w:val="00E321A2"/>
    <w:rsid w:val="00E3494E"/>
    <w:rsid w:val="00E54A91"/>
    <w:rsid w:val="00E55AC5"/>
    <w:rsid w:val="00E74432"/>
    <w:rsid w:val="00E86AAA"/>
    <w:rsid w:val="00E949AE"/>
    <w:rsid w:val="00EA6937"/>
    <w:rsid w:val="00EB40AA"/>
    <w:rsid w:val="00EB6754"/>
    <w:rsid w:val="00EB6E65"/>
    <w:rsid w:val="00EC3D35"/>
    <w:rsid w:val="00ED4F5C"/>
    <w:rsid w:val="00ED5CFA"/>
    <w:rsid w:val="00ED6AE6"/>
    <w:rsid w:val="00ED7D09"/>
    <w:rsid w:val="00F01863"/>
    <w:rsid w:val="00F02E2F"/>
    <w:rsid w:val="00F04152"/>
    <w:rsid w:val="00F4304B"/>
    <w:rsid w:val="00F600C5"/>
    <w:rsid w:val="00F6484A"/>
    <w:rsid w:val="00F64DD9"/>
    <w:rsid w:val="00F7484D"/>
    <w:rsid w:val="00F875B8"/>
    <w:rsid w:val="00F91221"/>
    <w:rsid w:val="00F91FA8"/>
    <w:rsid w:val="00F92A20"/>
    <w:rsid w:val="00FA3983"/>
    <w:rsid w:val="00FA6B24"/>
    <w:rsid w:val="00FB07BC"/>
    <w:rsid w:val="00FB597C"/>
    <w:rsid w:val="00FC6C5A"/>
    <w:rsid w:val="00FD7518"/>
    <w:rsid w:val="00FF6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2531"/>
    <w:pPr>
      <w:spacing w:after="0" w:line="240" w:lineRule="auto"/>
    </w:pPr>
    <w:rPr>
      <w:lang w:val="sr-Latn-RS"/>
    </w:rPr>
  </w:style>
  <w:style w:type="paragraph" w:styleId="ListParagraph">
    <w:name w:val="List Paragraph"/>
    <w:basedOn w:val="Normal"/>
    <w:uiPriority w:val="34"/>
    <w:qFormat/>
    <w:rsid w:val="006E3F10"/>
    <w:pPr>
      <w:ind w:left="720"/>
      <w:contextualSpacing/>
    </w:pPr>
  </w:style>
  <w:style w:type="paragraph" w:styleId="Header">
    <w:name w:val="header"/>
    <w:basedOn w:val="Normal"/>
    <w:link w:val="HeaderChar"/>
    <w:uiPriority w:val="99"/>
    <w:unhideWhenUsed/>
    <w:rsid w:val="00FB59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97C"/>
    <w:rPr>
      <w:lang w:val="sr-Latn-RS"/>
    </w:rPr>
  </w:style>
  <w:style w:type="paragraph" w:styleId="Footer">
    <w:name w:val="footer"/>
    <w:basedOn w:val="Normal"/>
    <w:link w:val="FooterChar"/>
    <w:uiPriority w:val="99"/>
    <w:unhideWhenUsed/>
    <w:rsid w:val="00FB59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97C"/>
    <w:rPr>
      <w:lang w:val="sr-Latn-RS"/>
    </w:rPr>
  </w:style>
  <w:style w:type="table" w:styleId="TableGrid">
    <w:name w:val="Table Grid"/>
    <w:basedOn w:val="TableNormal"/>
    <w:uiPriority w:val="59"/>
    <w:rsid w:val="00656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82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F70"/>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2531"/>
    <w:pPr>
      <w:spacing w:after="0" w:line="240" w:lineRule="auto"/>
    </w:pPr>
    <w:rPr>
      <w:lang w:val="sr-Latn-RS"/>
    </w:rPr>
  </w:style>
  <w:style w:type="paragraph" w:styleId="ListParagraph">
    <w:name w:val="List Paragraph"/>
    <w:basedOn w:val="Normal"/>
    <w:uiPriority w:val="34"/>
    <w:qFormat/>
    <w:rsid w:val="006E3F10"/>
    <w:pPr>
      <w:ind w:left="720"/>
      <w:contextualSpacing/>
    </w:pPr>
  </w:style>
  <w:style w:type="paragraph" w:styleId="Header">
    <w:name w:val="header"/>
    <w:basedOn w:val="Normal"/>
    <w:link w:val="HeaderChar"/>
    <w:uiPriority w:val="99"/>
    <w:unhideWhenUsed/>
    <w:rsid w:val="00FB59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97C"/>
    <w:rPr>
      <w:lang w:val="sr-Latn-RS"/>
    </w:rPr>
  </w:style>
  <w:style w:type="paragraph" w:styleId="Footer">
    <w:name w:val="footer"/>
    <w:basedOn w:val="Normal"/>
    <w:link w:val="FooterChar"/>
    <w:uiPriority w:val="99"/>
    <w:unhideWhenUsed/>
    <w:rsid w:val="00FB59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97C"/>
    <w:rPr>
      <w:lang w:val="sr-Latn-RS"/>
    </w:rPr>
  </w:style>
  <w:style w:type="table" w:styleId="TableGrid">
    <w:name w:val="Table Grid"/>
    <w:basedOn w:val="TableNormal"/>
    <w:uiPriority w:val="59"/>
    <w:rsid w:val="00656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82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F7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24</Pages>
  <Words>8742</Words>
  <Characters>49833</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i5</dc:creator>
  <cp:lastModifiedBy>Intel i5</cp:lastModifiedBy>
  <cp:revision>5</cp:revision>
  <cp:lastPrinted>2013-02-19T13:01:00Z</cp:lastPrinted>
  <dcterms:created xsi:type="dcterms:W3CDTF">2013-03-13T09:02:00Z</dcterms:created>
  <dcterms:modified xsi:type="dcterms:W3CDTF">2013-08-26T11:57:00Z</dcterms:modified>
</cp:coreProperties>
</file>